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both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</w:pP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eastAsia="zh-Hans"/>
        </w:rPr>
        <w:t>澳大利亚悉尼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大学</w:t>
      </w: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University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 xml:space="preserve"> of Sydney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6寒假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学术英语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访学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项目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CN"/>
        </w:rPr>
      </w:pPr>
      <w:bookmarkStart w:id="0" w:name="OLE_LINK1"/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202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6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年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1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月26日-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2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月20日</w:t>
      </w:r>
    </w:p>
    <w:bookmarkEnd w:id="0"/>
    <w:p>
      <w:pPr>
        <w:pStyle w:val="19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</w:pPr>
    </w:p>
    <w:p>
      <w:pPr>
        <w:pStyle w:val="19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悉尼大学（The University of Sydney），简称“悉大”，坐落于澳大利亚悉尼，是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澳大利亚知名的公立研究型大学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也是澳大利亚最顶尖的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八校联盟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之一。悉尼大学2025QS世界排名第18位，202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6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 xml:space="preserve"> US NEWS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澳洲大学排名第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1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位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；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 w:val="24"/>
          <w:szCs w:val="24"/>
          <w:lang w:eastAsia="zh-CN" w:bidi="ar"/>
        </w:rPr>
      </w:pP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悉尼大学学术英语项目专为国际学生定制，旨在提高学生在真实场景中的英语运用能力，全方位提高学生的英语水平。</w:t>
      </w:r>
      <w:r>
        <w:rPr>
          <w:rFonts w:ascii="宋体" w:hAnsi="宋体" w:eastAsia="宋体" w:cs="宋体"/>
          <w:kern w:val="0"/>
          <w:sz w:val="24"/>
          <w:szCs w:val="24"/>
          <w:lang w:eastAsia="zh-CN" w:bidi="ar"/>
        </w:rPr>
        <w:t xml:space="preserve">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  <w:lang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eastAsia="zh-CN" w:bidi="ar"/>
        </w:rPr>
      </w:pPr>
      <w:r>
        <w:drawing>
          <wp:inline distT="0" distB="0" distL="114300" distR="114300">
            <wp:extent cx="5711190" cy="2257425"/>
            <wp:effectExtent l="0" t="0" r="3810" b="952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default" w:asciiTheme="minorHAnsi" w:hAnsiTheme="minorHAnsi" w:eastAsiaTheme="majorEastAsia" w:cstheme="minorHAnsi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纯正英语环境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亲身前往体验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澳大利亚风土人情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和原汁原味的英语文化环境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；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一流大学导师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悉尼大学经验丰富的导师授课，体验全球一流大学的学术氛围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官方证书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  <w:t>及成绩单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获得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及成绩单，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为个人简历添砖加瓦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悉尼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简介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hint="default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悉尼大学（The University of Sydney），简称“悉大”，坐落于澳大利亚悉尼，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学校创立于1850年，是澳大利亚历史最悠久的大学，为南半球首屈一指的学术殿堂和世界著名的高等学府。悉尼大学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是砂岩学府、环太平洋大学联盟、澳大利亚八校联盟、亚太国际贸易教育暨研究联盟、英联邦大学协会、全球高校人工智能学术联盟、新工科教育国际联盟、全球管理教育联盟成员，也是AACSB、AMBA和EQUIS认证大学。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kern w:val="0"/>
          <w:szCs w:val="21"/>
        </w:rPr>
        <w:t>悉尼大学目前名列2025年QS世界大学排名第18位，202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6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年US News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澳洲大学排名第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1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位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。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kern w:val="0"/>
          <w:szCs w:val="21"/>
        </w:rPr>
        <w:t>悉尼大学历史上培养了一系列著名及重要的人物，包括八位澳大利亚总理、两位澳大利亚总督、23位澳洲联邦高等法院法官、联合国大会主席、国际法院院长、世界银行行长、澳洲历代首富，人数均为南半球最多。此外有七位校友获得诺贝尔奖和克拉福德奖，以及110名学生获得罗德奖学金。</w:t>
      </w:r>
    </w:p>
    <w:p>
      <w:pPr>
        <w:pStyle w:val="19"/>
        <w:numPr>
          <w:ilvl w:val="0"/>
          <w:numId w:val="0"/>
        </w:numPr>
        <w:spacing w:line="360" w:lineRule="auto"/>
        <w:ind w:left="420" w:leftChars="0"/>
        <w:rPr>
          <w:rFonts w:asciiTheme="minorHAnsi" w:hAnsiTheme="minorHAnsi" w:eastAsiaTheme="majorEastAsia" w:cstheme="minorHAnsi"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四、</w:t>
      </w: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CN"/>
        </w:rPr>
      </w:pP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202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6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年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1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月26日-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val="en-US" w:eastAsia="zh-CN"/>
        </w:rPr>
        <w:t>2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月20日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CN"/>
        </w:rPr>
        <w:t>（</w:t>
      </w: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CN"/>
        </w:rPr>
        <w:t>1月26日为公共假期不上课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CN"/>
        </w:rPr>
        <w:t>）</w:t>
      </w: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spacing w:line="360" w:lineRule="auto"/>
        <w:ind w:firstLine="420" w:firstLineChars="0"/>
        <w:rPr>
          <w:rFonts w:cs="Calibri" w:asciiTheme="minorHAnsi" w:hAnsiTheme="minorHAnsi"/>
          <w:szCs w:val="21"/>
        </w:rPr>
      </w:pPr>
      <w:r>
        <w:rPr>
          <w:rFonts w:hint="default"/>
          <w:lang w:val="en-US" w:eastAsia="zh-CN"/>
        </w:rPr>
        <w:t>本课程旨在帮助学生建立扎实的学术</w:t>
      </w:r>
      <w:r>
        <w:rPr>
          <w:rFonts w:hint="eastAsia"/>
          <w:lang w:val="en-US" w:eastAsia="zh-CN"/>
        </w:rPr>
        <w:t>研究技能</w:t>
      </w:r>
      <w:r>
        <w:rPr>
          <w:rFonts w:hint="default"/>
          <w:lang w:val="en-US" w:eastAsia="zh-CN"/>
        </w:rPr>
        <w:t>基础，学生将深入了解</w:t>
      </w:r>
      <w:r>
        <w:rPr>
          <w:rFonts w:hint="eastAsia"/>
          <w:lang w:val="en-US" w:eastAsia="zh-CN"/>
        </w:rPr>
        <w:t>海外</w:t>
      </w:r>
      <w:r>
        <w:rPr>
          <w:rFonts w:hint="default"/>
          <w:lang w:val="en-US" w:eastAsia="zh-CN"/>
        </w:rPr>
        <w:t>大学的学术规范和研究文化，培养批判性思维和跨学科学术沟通能力。课程涵盖学术写作、阅读、听力和口语表达训练，帮助学生掌握论文撰写、学术讨论、演讲等关键技能。同时，学生将在真实的学术环境中实践所学，通过研讨会、小组合作和演讲等活动提升交流能力，为未来的学术学习做好充分准备。</w:t>
      </w:r>
    </w:p>
    <w:p>
      <w:pPr>
        <w:spacing w:line="360" w:lineRule="auto"/>
        <w:rPr>
          <w:rFonts w:hint="default" w:eastAsia="宋体"/>
          <w:lang w:eastAsia="zh-Hans"/>
        </w:rPr>
      </w:pPr>
      <w:r>
        <w:rPr>
          <w:rFonts w:hint="default"/>
          <w:b/>
          <w:bCs/>
          <w:lang w:eastAsia="zh-Hans"/>
        </w:rPr>
        <w:t>【参考日程】</w:t>
      </w:r>
      <w:r>
        <w:rPr>
          <w:rFonts w:hint="default"/>
          <w:i/>
          <w:iCs/>
          <w:sz w:val="20"/>
          <w:szCs w:val="22"/>
          <w:lang w:eastAsia="zh-Hans"/>
        </w:rPr>
        <w:t>课程安排仅供参考，以学校实际出具为准</w:t>
      </w:r>
    </w:p>
    <w:tbl>
      <w:tblPr>
        <w:tblStyle w:val="12"/>
        <w:tblW w:w="85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1351"/>
        <w:gridCol w:w="1396"/>
        <w:gridCol w:w="1433"/>
        <w:gridCol w:w="1653"/>
        <w:gridCol w:w="1485"/>
      </w:tblGrid>
      <w:tr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第一周</w:t>
            </w:r>
          </w:p>
        </w:tc>
        <w:tc>
          <w:tcPr>
            <w:tcW w:w="1351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星期一</w:t>
            </w:r>
          </w:p>
        </w:tc>
        <w:tc>
          <w:tcPr>
            <w:tcW w:w="1396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星期二</w:t>
            </w:r>
          </w:p>
        </w:tc>
        <w:tc>
          <w:tcPr>
            <w:tcW w:w="143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星期三</w:t>
            </w:r>
          </w:p>
        </w:tc>
        <w:tc>
          <w:tcPr>
            <w:tcW w:w="165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星期四</w:t>
            </w:r>
          </w:p>
        </w:tc>
        <w:tc>
          <w:tcPr>
            <w:tcW w:w="148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星期五</w:t>
            </w:r>
          </w:p>
        </w:tc>
      </w:tr>
      <w:tr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8:00-10:00</w:t>
            </w:r>
          </w:p>
        </w:tc>
        <w:tc>
          <w:tcPr>
            <w:tcW w:w="1351" w:type="dxa"/>
          </w:tcPr>
          <w:p>
            <w:pPr>
              <w:spacing w:line="360" w:lineRule="auto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迎新介绍会</w:t>
            </w:r>
          </w:p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听力专项提高，讲座笔记训练，提取主要信息</w:t>
            </w:r>
          </w:p>
        </w:tc>
        <w:tc>
          <w:tcPr>
            <w:tcW w:w="1396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阅读专项提高，提炼论文要点细节</w:t>
            </w:r>
          </w:p>
        </w:tc>
        <w:tc>
          <w:tcPr>
            <w:tcW w:w="143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阅读及写作，总结学术文章中的主要观点</w:t>
            </w:r>
          </w:p>
        </w:tc>
        <w:tc>
          <w:tcPr>
            <w:tcW w:w="165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听力专项提高：提炼讲座要点，辨别关键信息与细节</w:t>
            </w:r>
          </w:p>
        </w:tc>
        <w:tc>
          <w:tcPr>
            <w:tcW w:w="148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巩固与反思听力及阅读文本</w:t>
            </w:r>
          </w:p>
        </w:tc>
      </w:tr>
      <w:tr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10:15-12:15</w:t>
            </w:r>
          </w:p>
        </w:tc>
        <w:tc>
          <w:tcPr>
            <w:tcW w:w="1351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口语专项提高，设置目标并进行合作</w:t>
            </w:r>
          </w:p>
        </w:tc>
        <w:tc>
          <w:tcPr>
            <w:tcW w:w="1396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写作专项提高，练习写作一段论文介绍段落</w:t>
            </w:r>
          </w:p>
        </w:tc>
        <w:tc>
          <w:tcPr>
            <w:tcW w:w="143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听力及口语，小组演讲展示</w:t>
            </w:r>
          </w:p>
        </w:tc>
        <w:tc>
          <w:tcPr>
            <w:tcW w:w="165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口语专项提高，讨论教学</w:t>
            </w:r>
          </w:p>
        </w:tc>
        <w:tc>
          <w:tcPr>
            <w:tcW w:w="148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本周反思及小组演讲</w:t>
            </w:r>
          </w:p>
        </w:tc>
      </w:tr>
      <w:tr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下午</w:t>
            </w:r>
          </w:p>
        </w:tc>
        <w:tc>
          <w:tcPr>
            <w:tcW w:w="1351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396" w:type="dxa"/>
          </w:tcPr>
          <w:p>
            <w:pPr>
              <w:spacing w:line="360" w:lineRule="auto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1:45-3:45</w:t>
            </w:r>
          </w:p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校园游览</w:t>
            </w:r>
          </w:p>
        </w:tc>
        <w:tc>
          <w:tcPr>
            <w:tcW w:w="143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65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48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第二周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星期一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星期二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星期三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星期四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星期五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8:00-10:00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听力专项提高，讲座笔记训练，提取主要信息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阅读专项提高，提炼论文要点细节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阅读及写作，总结学术文章中的主要观点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听力专项提高：提炼讲座要点，辨别关键信息与细节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巩固与反思听力及阅读文本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10:15-12:15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口语专项提高，设置目标并进行合作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写作专项提高，练习写作一段论文介绍段落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听力及口语，小组演讲展示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口语专项提高，讨论教学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本周反思及小组演讲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下午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  <w:t>独立研习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第三周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星期一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星期二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星期三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星期四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星期五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8:00-10:00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听力专项提高，讲座笔记训练，提取主要信息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阅读专项提高，提炼论文要点细节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阅读及写作，总结学术文章中的主要观点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听力专项提高：提炼讲座要点，辨别关键信息与细节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巩固与反思听力及阅读文本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10:15-12:15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口语专项提高，设置目标并进行合作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写作专项提高，练习写作一段论文介绍段落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听力及口语，小组演讲展示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口语专项提高，讨论教学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本周反思及小组演讲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下午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  <w:t>独立研习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第四周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星期一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星期二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星期三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星期四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星期五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8:00-10:00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听力专项提高，讲座笔记训练，提取主要信息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阅读专项提高，提炼论文要点细节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阅读及写作，总结学术文章中的主要观点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听力专项提高：提炼讲座要点，辨别关键信息与细节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巩固与反思听力及阅读文本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10:15-12:15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口语专项提高，设置目标并进行合作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写作专项提高，练习写作一段论文介绍段落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听力及口语，小组演讲展示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口语专项提高，讨论教学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本周反思及小组演讲</w:t>
            </w:r>
          </w:p>
        </w:tc>
      </w:tr>
      <w:tr>
        <w:tc>
          <w:tcPr>
            <w:tcW w:w="124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下午</w:t>
            </w:r>
          </w:p>
        </w:tc>
        <w:tc>
          <w:tcPr>
            <w:tcW w:w="1351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396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43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653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  <w:t>独立研习</w:t>
            </w:r>
          </w:p>
        </w:tc>
        <w:tc>
          <w:tcPr>
            <w:tcW w:w="1485" w:type="dxa"/>
            <w:vAlign w:val="top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eastAsia="zh-Hans" w:bidi="ar-SA"/>
              </w:rPr>
            </w:pPr>
            <w:r>
              <w:rPr>
                <w:rFonts w:hint="default"/>
                <w:vertAlign w:val="baseline"/>
                <w:lang w:eastAsia="zh-Hans"/>
              </w:rPr>
              <w:t>1:00-2:30结课仪式及冷餐会</w:t>
            </w:r>
          </w:p>
        </w:tc>
      </w:tr>
    </w:tbl>
    <w:p>
      <w:pPr>
        <w:spacing w:line="360" w:lineRule="auto"/>
        <w:rPr>
          <w:rFonts w:hint="default" w:eastAsia="宋体"/>
          <w:lang w:eastAsia="zh-Hans"/>
        </w:rPr>
      </w:pPr>
      <w:r>
        <w:rPr>
          <w:rFonts w:hint="default" w:eastAsia="宋体"/>
          <w:lang w:eastAsia="zh-Hans"/>
        </w:rPr>
        <w:drawing>
          <wp:inline distT="0" distB="0" distL="114300" distR="114300">
            <wp:extent cx="5265420" cy="1639570"/>
            <wp:effectExtent l="0" t="0" r="1143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</w:t>
      </w:r>
      <w:r>
        <w:rPr>
          <w:rFonts w:hint="default" w:asciiTheme="minorHAnsi" w:hAnsiTheme="minorHAnsi" w:eastAsiaTheme="majorEastAsia" w:cstheme="minorHAnsi"/>
          <w:szCs w:val="21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szCs w:val="21"/>
        </w:rPr>
        <w:t>项目的学生将由</w:t>
      </w:r>
      <w:r>
        <w:rPr>
          <w:rFonts w:hint="default" w:ascii="Calibri" w:hAnsi="Calibri" w:cs="Calibri"/>
          <w:szCs w:val="21"/>
          <w:lang w:eastAsia="zh-Hans"/>
        </w:rPr>
        <w:t>悉尼</w:t>
      </w:r>
      <w:r>
        <w:rPr>
          <w:rFonts w:hint="eastAsia" w:ascii="Calibri" w:hAnsi="Calibri" w:cs="Calibri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szCs w:val="21"/>
        </w:rPr>
        <w:t>进行统一的学术管理与学术考核，获得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大学的项目证书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和成绩单</w:t>
      </w:r>
      <w:r>
        <w:rPr>
          <w:rFonts w:hint="eastAsia" w:asciiTheme="minorHAnsi" w:hAnsiTheme="minorHAnsi" w:eastAsiaTheme="majorEastAsia" w:cstheme="minorHAnsi"/>
          <w:szCs w:val="21"/>
        </w:rPr>
        <w:t>。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drawing>
          <wp:inline distT="0" distB="0" distL="114300" distR="114300">
            <wp:extent cx="1490980" cy="2216785"/>
            <wp:effectExtent l="0" t="0" r="762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7975" cy="2186940"/>
            <wp:effectExtent l="0" t="0" r="22225" b="2286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  <w:r>
        <w:rPr>
          <w:rFonts w:cs="Calibri" w:asciiTheme="minorHAnsi" w:hAnsiTheme="minorHAnsi"/>
          <w:szCs w:val="21"/>
          <w:highlight w:val="none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highlight w:val="none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  <w:highlight w:val="none"/>
        </w:rPr>
        <w:t>费用</w:t>
      </w:r>
      <w:r>
        <w:rPr>
          <w:rFonts w:cs="Calibri" w:asciiTheme="minorHAnsi" w:hAnsiTheme="minorHAnsi"/>
          <w:szCs w:val="21"/>
          <w:highlight w:val="none"/>
        </w:rPr>
        <w:t>】</w:t>
      </w:r>
    </w:p>
    <w:tbl>
      <w:tblPr>
        <w:tblStyle w:val="12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7"/>
        <w:gridCol w:w="6782"/>
      </w:tblGrid>
      <w:tr>
        <w:trPr>
          <w:trHeight w:val="477" w:hRule="atLeast"/>
        </w:trPr>
        <w:tc>
          <w:tcPr>
            <w:tcW w:w="1977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782" w:type="dxa"/>
          </w:tcPr>
          <w:p>
            <w:pPr>
              <w:spacing w:line="360" w:lineRule="auto"/>
              <w:jc w:val="left"/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4280澳币，约合人民币1.9万元</w:t>
            </w:r>
          </w:p>
        </w:tc>
      </w:tr>
      <w:tr>
        <w:tc>
          <w:tcPr>
            <w:tcW w:w="1977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</w:t>
            </w:r>
          </w:p>
        </w:tc>
        <w:tc>
          <w:tcPr>
            <w:tcW w:w="6782" w:type="dxa"/>
          </w:tcPr>
          <w:p>
            <w:pPr>
              <w:spacing w:line="360" w:lineRule="auto"/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课程学费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学杂费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悉尼大学安排的参访活动、</w:t>
            </w:r>
            <w:r>
              <w:rPr>
                <w:rFonts w:hint="default" w:ascii="宋体" w:hAnsi="宋体" w:cs="宋体"/>
                <w:color w:val="000000"/>
                <w:kern w:val="0"/>
                <w:sz w:val="21"/>
                <w:szCs w:val="21"/>
                <w:lang w:eastAsia="zh-Hans" w:bidi="ar"/>
              </w:rPr>
              <w:t>告别午餐、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项目管理与服务费、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海外保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险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签证培训指导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、行前培训、落地接送机</w:t>
            </w:r>
          </w:p>
        </w:tc>
      </w:tr>
      <w:tr>
        <w:tc>
          <w:tcPr>
            <w:tcW w:w="1977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费用不包括</w:t>
            </w:r>
          </w:p>
        </w:tc>
        <w:tc>
          <w:tcPr>
            <w:tcW w:w="6782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  <w:t>往返机票、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签证费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CN"/>
              </w:rPr>
              <w:t>寄宿家庭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住宿费（含周末三餐工作日两餐）、当地交通及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其他个人消费</w:t>
            </w:r>
          </w:p>
        </w:tc>
      </w:tr>
    </w:tbl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五、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default" w:ascii="Calibri" w:hAnsi="Calibri" w:cs="Calibri"/>
          <w:szCs w:val="21"/>
        </w:rPr>
        <w:t>悉尼大学</w:t>
      </w:r>
      <w:r>
        <w:rPr>
          <w:rFonts w:hint="eastAsia" w:ascii="Calibri" w:hAnsi="Calibri" w:cs="Calibri"/>
          <w:szCs w:val="21"/>
        </w:rPr>
        <w:t>202</w:t>
      </w:r>
      <w:r>
        <w:rPr>
          <w:rFonts w:hint="default" w:ascii="Calibri" w:hAnsi="Calibri" w:cs="Calibri"/>
          <w:szCs w:val="21"/>
          <w:lang w:val="en-US"/>
        </w:rPr>
        <w:t>6</w:t>
      </w:r>
      <w:r>
        <w:rPr>
          <w:rFonts w:hint="eastAsia" w:ascii="Calibri" w:hAnsi="Calibri" w:cs="Calibri"/>
          <w:szCs w:val="21"/>
        </w:rPr>
        <w:t>年</w:t>
      </w:r>
      <w:r>
        <w:rPr>
          <w:rFonts w:hint="eastAsia" w:ascii="Calibri" w:hAnsi="Calibri" w:cs="Calibri"/>
          <w:szCs w:val="21"/>
          <w:lang w:val="en-US" w:eastAsia="zh-CN"/>
        </w:rPr>
        <w:t>寒假</w:t>
      </w:r>
      <w:r>
        <w:rPr>
          <w:rFonts w:hint="default" w:ascii="Calibri" w:hAnsi="Calibri" w:cs="Calibri"/>
          <w:szCs w:val="21"/>
        </w:rPr>
        <w:t>学术英语课程访学</w:t>
      </w:r>
      <w:r>
        <w:rPr>
          <w:rFonts w:hint="eastAsia" w:ascii="Calibri" w:hAnsi="Calibri" w:cs="Calibri"/>
          <w:szCs w:val="21"/>
        </w:rPr>
        <w:t>项目选拔名额为</w:t>
      </w:r>
      <w:r>
        <w:rPr>
          <w:rFonts w:hint="default" w:ascii="Calibri" w:hAnsi="Calibri" w:cs="Calibri"/>
          <w:szCs w:val="21"/>
        </w:rPr>
        <w:t>2</w:t>
      </w:r>
      <w:r>
        <w:rPr>
          <w:rFonts w:hint="eastAsia" w:ascii="Calibri" w:hAnsi="Calibri" w:cs="Calibri"/>
          <w:szCs w:val="21"/>
          <w:lang w:val="en-US" w:eastAsia="zh-CN"/>
        </w:rPr>
        <w:t>0</w:t>
      </w:r>
      <w:r>
        <w:rPr>
          <w:rFonts w:hint="eastAsia" w:ascii="Calibri" w:hAnsi="Calibri" w:cs="Calibri"/>
          <w:szCs w:val="21"/>
        </w:rPr>
        <w:t>名。</w:t>
      </w:r>
    </w:p>
    <w:p>
      <w:pPr>
        <w:pStyle w:val="19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项目申请截止日期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：202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5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1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0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月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30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日</w:t>
      </w:r>
    </w:p>
    <w:p>
      <w:pPr>
        <w:pStyle w:val="19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全日制本科生及研究生，成绩优异、道德品质好，在校期间未受过纪律处分，身心健康，能顺利完成</w:t>
      </w:r>
      <w:r>
        <w:rPr>
          <w:rFonts w:hint="default" w:asciiTheme="minorHAnsi" w:hAnsiTheme="minorHAnsi" w:eastAsiaTheme="majorEastAsia" w:cstheme="minorHAnsi"/>
          <w:szCs w:val="21"/>
        </w:rPr>
        <w:t>海外大学</w:t>
      </w:r>
      <w:r>
        <w:rPr>
          <w:rFonts w:hint="eastAsia" w:asciiTheme="minorHAnsi" w:hAnsiTheme="minorHAnsi" w:eastAsiaTheme="majorEastAsia" w:cstheme="minorHAnsi"/>
          <w:szCs w:val="21"/>
        </w:rPr>
        <w:t>学习任务；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  <w:r>
        <w:rPr>
          <w:rFonts w:hint="eastAsia" w:asciiTheme="minorHAnsi" w:hAnsiTheme="minorHAnsi" w:eastAsiaTheme="majorEastAsia" w:cstheme="minorHAnsi"/>
          <w:szCs w:val="21"/>
          <w:lang w:eastAsia="zh-CN"/>
        </w:rPr>
        <w:t>；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>申请要求: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具有良好的英语水平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，通过项目方面试，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入学参加分班测试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；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</w:t>
      </w:r>
      <w:r>
        <w:rPr>
          <w:rFonts w:hint="default" w:asciiTheme="minorHAnsi" w:hAnsiTheme="minorHAnsi" w:eastAsiaTheme="majorEastAsia" w:cstheme="minorHAnsi"/>
          <w:szCs w:val="21"/>
        </w:rPr>
        <w:t>。</w:t>
      </w:r>
    </w:p>
    <w:p>
      <w:pPr>
        <w:pStyle w:val="19"/>
        <w:numPr>
          <w:ilvl w:val="0"/>
          <w:numId w:val="0"/>
        </w:numPr>
        <w:spacing w:line="360" w:lineRule="auto"/>
        <w:ind w:leftChars="0"/>
        <w:rPr>
          <w:rFonts w:cs="Calibri" w:asciiTheme="minorHAnsi" w:hAnsiTheme="minorHAnsi"/>
          <w:b/>
          <w:bCs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4、 项目申请录取方式和报名流程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jc w:val="both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  <w:highlight w:val="none"/>
        </w:rPr>
        <w:t>学生本人提出申请，在学校国际合作交流处（外事处）报名；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jc w:val="both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学生需通过</w:t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</w:rPr>
        <w:fldChar w:fldCharType="begin"/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</w:rPr>
        <w:instrText xml:space="preserve"> HYPERLINK "https://kaoshi.wjx.top/vm/QApS3Gw.aspx#" </w:instrText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</w:rPr>
        <w:fldChar w:fldCharType="separate"/>
      </w:r>
      <w:r>
        <w:rPr>
          <w:rStyle w:val="15"/>
          <w:rFonts w:hint="default" w:ascii="Calibri" w:hAnsi="Calibri" w:cs="Calibri"/>
          <w:kern w:val="2"/>
          <w:sz w:val="21"/>
          <w:szCs w:val="21"/>
          <w:lang w:eastAsia="zh-CN" w:bidi="ar"/>
        </w:rPr>
        <w:t>https://kaoshi.wjx.top/vm/QApS3Gw.aspx#</w:t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</w:rPr>
        <w:fldChar w:fldCharType="end"/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或扫描下方二维码填写《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"/>
        </w:rPr>
        <w:t>6冬春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世界名校访学项目报名表》，网上报名的时间决定录取的顺序；</w:t>
      </w:r>
    </w:p>
    <w:p>
      <w:pPr>
        <w:pStyle w:val="10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210" w:leftChars="0"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</w:t>
      </w:r>
      <w:r>
        <w:drawing>
          <wp:inline distT="0" distB="0" distL="114300" distR="114300">
            <wp:extent cx="1636395" cy="1636395"/>
            <wp:effectExtent l="0" t="0" r="1460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项目咨询：</w:t>
      </w:r>
      <w:r>
        <w:rPr>
          <w:rFonts w:hint="default" w:ascii="宋体" w:hAnsi="宋体" w:eastAsia="宋体" w:cs="宋体"/>
          <w:kern w:val="0"/>
          <w:szCs w:val="21"/>
          <w:lang w:eastAsia="zh-CN"/>
        </w:rPr>
        <w:t>许老师19814720130（微信同号）</w:t>
      </w:r>
    </w:p>
    <w:p>
      <w:pPr>
        <w:pStyle w:val="19"/>
        <w:numPr>
          <w:ilvl w:val="0"/>
          <w:numId w:val="0"/>
        </w:numPr>
        <w:spacing w:line="360" w:lineRule="auto"/>
        <w:jc w:val="left"/>
        <w:rPr>
          <w:rFonts w:hint="default" w:ascii="Calibri" w:hAnsi="Calibri" w:cs="Calibri"/>
          <w:szCs w:val="21"/>
          <w:lang w:val="en-US" w:eastAsia="zh-CN"/>
        </w:rPr>
      </w:pPr>
      <w:bookmarkStart w:id="1" w:name="_GoBack"/>
      <w:bookmarkEnd w:id="1"/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2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NjMDA1OTUzM2Y5NDY5MTRjNzkzNDYwY2VhYzcwZjQifQ=="/>
  </w:docVars>
  <w:rsids>
    <w:rsidRoot w:val="00500A8F"/>
    <w:rsid w:val="00001149"/>
    <w:rsid w:val="000035D7"/>
    <w:rsid w:val="00010F31"/>
    <w:rsid w:val="00013BA1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44063"/>
    <w:rsid w:val="00D44541"/>
    <w:rsid w:val="00D50E81"/>
    <w:rsid w:val="00D634D8"/>
    <w:rsid w:val="00D63C2D"/>
    <w:rsid w:val="00D651FF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7346"/>
    <w:rsid w:val="00E23047"/>
    <w:rsid w:val="00E23270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BE4759"/>
    <w:rsid w:val="020E3095"/>
    <w:rsid w:val="0C402847"/>
    <w:rsid w:val="0FAF76A8"/>
    <w:rsid w:val="10BB4466"/>
    <w:rsid w:val="117E90B9"/>
    <w:rsid w:val="136506D1"/>
    <w:rsid w:val="1542235D"/>
    <w:rsid w:val="1B9F3AB2"/>
    <w:rsid w:val="1F7F94E0"/>
    <w:rsid w:val="1FBC2112"/>
    <w:rsid w:val="1FFC2BA4"/>
    <w:rsid w:val="25073205"/>
    <w:rsid w:val="25785DA9"/>
    <w:rsid w:val="278B188D"/>
    <w:rsid w:val="2B9056E6"/>
    <w:rsid w:val="2BDFB16F"/>
    <w:rsid w:val="32F469A7"/>
    <w:rsid w:val="357DAE68"/>
    <w:rsid w:val="35FB3456"/>
    <w:rsid w:val="3697705D"/>
    <w:rsid w:val="36D761C9"/>
    <w:rsid w:val="370C2528"/>
    <w:rsid w:val="37F5E4E4"/>
    <w:rsid w:val="38211DDE"/>
    <w:rsid w:val="3BFDBA5D"/>
    <w:rsid w:val="3DCF47E9"/>
    <w:rsid w:val="3DFFEF05"/>
    <w:rsid w:val="3FFEB891"/>
    <w:rsid w:val="41D36158"/>
    <w:rsid w:val="435F1080"/>
    <w:rsid w:val="43FB1032"/>
    <w:rsid w:val="4663199C"/>
    <w:rsid w:val="4D3FF582"/>
    <w:rsid w:val="4EA59F6E"/>
    <w:rsid w:val="4F2204BE"/>
    <w:rsid w:val="4FA41450"/>
    <w:rsid w:val="51C30BE7"/>
    <w:rsid w:val="54420BCB"/>
    <w:rsid w:val="54835F6E"/>
    <w:rsid w:val="55AB97BE"/>
    <w:rsid w:val="572D6D23"/>
    <w:rsid w:val="5A913141"/>
    <w:rsid w:val="5AFF9585"/>
    <w:rsid w:val="5DEE90A5"/>
    <w:rsid w:val="5FFECC3B"/>
    <w:rsid w:val="62650996"/>
    <w:rsid w:val="67734682"/>
    <w:rsid w:val="697FFE56"/>
    <w:rsid w:val="6A9B4AFD"/>
    <w:rsid w:val="6BDDE936"/>
    <w:rsid w:val="6C3F26B0"/>
    <w:rsid w:val="6EBFDBDB"/>
    <w:rsid w:val="6FBEA62E"/>
    <w:rsid w:val="6FFEC120"/>
    <w:rsid w:val="71EFDAE1"/>
    <w:rsid w:val="749D18B7"/>
    <w:rsid w:val="767FE080"/>
    <w:rsid w:val="76E71A1A"/>
    <w:rsid w:val="77A3D103"/>
    <w:rsid w:val="796A4242"/>
    <w:rsid w:val="7B7F75E5"/>
    <w:rsid w:val="7BCF7770"/>
    <w:rsid w:val="7C4F1D31"/>
    <w:rsid w:val="7DDD1D4A"/>
    <w:rsid w:val="7DED832E"/>
    <w:rsid w:val="7DEF91D4"/>
    <w:rsid w:val="7F124915"/>
    <w:rsid w:val="7F9FF7FE"/>
    <w:rsid w:val="7FB5A911"/>
    <w:rsid w:val="7FC9A1A5"/>
    <w:rsid w:val="7FCDFC1D"/>
    <w:rsid w:val="7FF7FEF6"/>
    <w:rsid w:val="97CED418"/>
    <w:rsid w:val="97FB664E"/>
    <w:rsid w:val="9F7F052C"/>
    <w:rsid w:val="9FBF1976"/>
    <w:rsid w:val="AF7FADE9"/>
    <w:rsid w:val="B78B581C"/>
    <w:rsid w:val="BB0F448D"/>
    <w:rsid w:val="BBFE99A3"/>
    <w:rsid w:val="BD6E8714"/>
    <w:rsid w:val="BEDF6877"/>
    <w:rsid w:val="BEFF9A0E"/>
    <w:rsid w:val="BF7D4B32"/>
    <w:rsid w:val="BFE73E3C"/>
    <w:rsid w:val="C7FE4904"/>
    <w:rsid w:val="CBF3D42E"/>
    <w:rsid w:val="CED71B26"/>
    <w:rsid w:val="D57704FC"/>
    <w:rsid w:val="DA972848"/>
    <w:rsid w:val="E26B75AD"/>
    <w:rsid w:val="E37FC32C"/>
    <w:rsid w:val="E7B516CC"/>
    <w:rsid w:val="E7F9B3CF"/>
    <w:rsid w:val="ECF573DE"/>
    <w:rsid w:val="EEABE471"/>
    <w:rsid w:val="EFB3DD93"/>
    <w:rsid w:val="EFB99E98"/>
    <w:rsid w:val="EFD499D5"/>
    <w:rsid w:val="F5776187"/>
    <w:rsid w:val="F7110291"/>
    <w:rsid w:val="F92C881D"/>
    <w:rsid w:val="F9B7A2D3"/>
    <w:rsid w:val="FA9A0108"/>
    <w:rsid w:val="FB7F8A85"/>
    <w:rsid w:val="FBFFECDA"/>
    <w:rsid w:val="FCB7A507"/>
    <w:rsid w:val="FD0FFA3C"/>
    <w:rsid w:val="FF6DC603"/>
    <w:rsid w:val="FFFFADC7"/>
    <w:rsid w:val="FFFFBD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0"/>
    <w:rPr>
      <w:b/>
      <w:bCs/>
    </w:rPr>
  </w:style>
  <w:style w:type="character" w:styleId="15">
    <w:name w:val="Hyperlink"/>
    <w:qFormat/>
    <w:uiPriority w:val="0"/>
    <w:rPr>
      <w:color w:val="0068B7"/>
      <w:u w:val="none"/>
    </w:rPr>
  </w:style>
  <w:style w:type="character" w:customStyle="1" w:styleId="16">
    <w:name w:val="141"/>
    <w:qFormat/>
    <w:uiPriority w:val="0"/>
    <w:rPr>
      <w:sz w:val="21"/>
      <w:szCs w:val="21"/>
    </w:rPr>
  </w:style>
  <w:style w:type="character" w:customStyle="1" w:styleId="17">
    <w:name w:val="ztag pre"/>
    <w:basedOn w:val="13"/>
    <w:qFormat/>
    <w:uiPriority w:val="0"/>
  </w:style>
  <w:style w:type="character" w:customStyle="1" w:styleId="18">
    <w:name w:val="已访问的超链接1"/>
    <w:qFormat/>
    <w:uiPriority w:val="0"/>
    <w:rPr>
      <w:color w:val="800080"/>
      <w:u w:val="single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Default"/>
    <w:basedOn w:val="1"/>
    <w:qFormat/>
    <w:uiPriority w:val="0"/>
    <w:pPr>
      <w:keepNext w:val="0"/>
      <w:keepLines w:val="0"/>
      <w:widowControl w:val="0"/>
      <w:suppressLineNumbers w:val="0"/>
      <w:autoSpaceDE w:val="0"/>
      <w:autoSpaceDN w:val="0"/>
      <w:adjustRightInd w:val="0"/>
      <w:spacing w:before="0" w:beforeAutospacing="0" w:after="0" w:afterAutospacing="0"/>
      <w:ind w:left="0" w:right="0"/>
      <w:jc w:val="left"/>
    </w:pPr>
    <w:rPr>
      <w:rFonts w:hint="eastAsia" w:ascii="宋体" w:hAnsi="Times New Roman" w:eastAsia="宋体" w:cs="宋体"/>
      <w:color w:val="000000"/>
      <w:kern w:val="0"/>
      <w:sz w:val="24"/>
      <w:szCs w:val="24"/>
      <w:lang w:val="en-US" w:eastAsia="zh-CN" w:bidi="ar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6</Pages>
  <Words>2283</Words>
  <Characters>2541</Characters>
  <Lines>1</Lines>
  <Paragraphs>1</Paragraphs>
  <TotalTime>0</TotalTime>
  <ScaleCrop>false</ScaleCrop>
  <LinksUpToDate>false</LinksUpToDate>
  <CharactersWithSpaces>2570</CharactersWithSpaces>
  <Application>WPS Office_5.5.0.7954_F1E327BC-269C-435d-A152-05C5408002CA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2020-05-06T13:27:00Z</dcterms:created>
  <dc:creator>全美国际教育协会</dc:creator>
  <cp:lastModifiedBy>谭谭</cp:lastModifiedBy>
  <cp:lastPrinted>2011-12-30T08:54:00Z</cp:lastPrinted>
  <dcterms:modified xsi:type="dcterms:W3CDTF">2025-09-10T17:07:53Z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2052-5.5.0.7954</vt:lpwstr>
  </property>
  <property fmtid="{D5CDD505-2E9C-101B-9397-08002B2CF9AE}" pid="3" name="ICV">
    <vt:lpwstr>AB6BF7BABAAF9F3E2F3E2A64C8C4A0DD_43</vt:lpwstr>
  </property>
</Properties>
</file>