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4DF97">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新加坡国立大学</w:t>
      </w:r>
    </w:p>
    <w:p w14:paraId="4AA799DF">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14:paraId="5512BF6B">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eastAsia" w:asciiTheme="minorHAnsi" w:hAnsiTheme="minorHAnsi" w:eastAsiaTheme="majorEastAsia" w:cstheme="minorHAnsi"/>
          <w:b/>
          <w:kern w:val="0"/>
          <w:sz w:val="32"/>
          <w:szCs w:val="21"/>
          <w:lang w:val="en-US" w:eastAsia="zh-CN"/>
        </w:rPr>
        <w:t>5暑假</w:t>
      </w:r>
      <w:r>
        <w:rPr>
          <w:rFonts w:hint="eastAsia" w:asciiTheme="minorHAnsi" w:hAnsiTheme="minorHAnsi" w:eastAsiaTheme="majorEastAsia" w:cstheme="minorHAnsi"/>
          <w:b/>
          <w:kern w:val="0"/>
          <w:sz w:val="32"/>
          <w:szCs w:val="21"/>
        </w:rPr>
        <w:t>“</w:t>
      </w:r>
      <w:r>
        <w:rPr>
          <w:rFonts w:hint="default" w:asciiTheme="minorHAnsi" w:hAnsiTheme="minorHAnsi" w:eastAsiaTheme="majorEastAsia" w:cstheme="minorHAnsi"/>
          <w:b/>
          <w:kern w:val="0"/>
          <w:sz w:val="32"/>
          <w:szCs w:val="21"/>
        </w:rPr>
        <w:t>数据分析与数学统计</w:t>
      </w:r>
      <w:r>
        <w:rPr>
          <w:rFonts w:hint="eastAsia" w:asciiTheme="minorHAnsi" w:hAnsiTheme="minorHAnsi" w:eastAsiaTheme="majorEastAsia" w:cstheme="minorHAnsi"/>
          <w:b/>
          <w:kern w:val="0"/>
          <w:sz w:val="32"/>
          <w:szCs w:val="21"/>
        </w:rPr>
        <w:t>”访学项目</w:t>
      </w:r>
    </w:p>
    <w:p w14:paraId="7C0B1683">
      <w:pPr>
        <w:widowControl/>
        <w:spacing w:line="360" w:lineRule="auto"/>
        <w:jc w:val="center"/>
        <w:rPr>
          <w:rFonts w:hint="default" w:asciiTheme="minorHAnsi" w:hAnsiTheme="minorHAnsi" w:eastAsiaTheme="majorEastAsia" w:cstheme="minorHAnsi"/>
          <w:b/>
          <w:szCs w:val="21"/>
          <w:lang w:eastAsia="zh-CN"/>
          <w:woUserID w:val="3"/>
        </w:rPr>
      </w:pPr>
      <w:r>
        <w:rPr>
          <w:rFonts w:hint="eastAsia" w:asciiTheme="minorHAnsi" w:hAnsiTheme="minorHAnsi" w:eastAsiaTheme="majorEastAsia" w:cstheme="minorHAnsi"/>
          <w:b/>
          <w:szCs w:val="21"/>
          <w:lang w:val="en-US" w:eastAsia="zh-CN"/>
          <w:woUserID w:val="3"/>
        </w:rPr>
        <w:t>待定</w:t>
      </w:r>
    </w:p>
    <w:p w14:paraId="42D66C66">
      <w:pPr>
        <w:pStyle w:val="18"/>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6B018C7F">
      <w:pPr>
        <w:widowControl/>
        <w:spacing w:line="360" w:lineRule="auto"/>
        <w:ind w:firstLine="420" w:firstLineChars="200"/>
        <w:jc w:val="left"/>
        <w:rPr>
          <w:rFonts w:hint="default" w:asciiTheme="minorHAnsi" w:hAnsiTheme="minorHAnsi" w:cstheme="minorHAnsi"/>
          <w:kern w:val="0"/>
          <w:szCs w:val="21"/>
          <w:woUserID w:val="1"/>
        </w:rPr>
      </w:pPr>
      <w:r>
        <w:rPr>
          <w:rFonts w:hint="eastAsia" w:asciiTheme="minorHAnsi" w:hAnsiTheme="minorHAnsi" w:cstheme="minorHAnsi"/>
          <w:kern w:val="0"/>
          <w:szCs w:val="21"/>
        </w:rPr>
        <w:t>新加坡国立大学（National University of Singapore），简称国大（NUS），</w:t>
      </w:r>
      <w:r>
        <w:rPr>
          <w:rFonts w:hint="eastAsia"/>
        </w:rPr>
        <w:t>始创于</w:t>
      </w:r>
      <w:r>
        <w:rPr>
          <w:rFonts w:hint="eastAsia" w:eastAsia="宋体" w:asciiTheme="minorHAnsi" w:hAnsiTheme="minorHAnsi" w:cstheme="minorHAnsi"/>
          <w:kern w:val="0"/>
          <w:szCs w:val="21"/>
        </w:rPr>
        <w:t>1905</w:t>
      </w:r>
      <w:r>
        <w:rPr>
          <w:rFonts w:hint="eastAsia"/>
        </w:rPr>
        <w:t>年，</w:t>
      </w:r>
      <w:r>
        <w:rPr>
          <w:rFonts w:hint="eastAsia" w:asciiTheme="minorHAnsi" w:hAnsiTheme="minorHAnsi" w:cstheme="minorHAnsi"/>
          <w:kern w:val="0"/>
          <w:szCs w:val="21"/>
        </w:rPr>
        <w:t>是新加坡首屈一指的世界级顶尖大学，</w:t>
      </w:r>
      <w:r>
        <w:rPr>
          <w:rFonts w:hint="eastAsia" w:eastAsia="宋体" w:asciiTheme="minorHAnsi" w:hAnsiTheme="minorHAnsi" w:cstheme="minorHAnsi"/>
          <w:kern w:val="0"/>
          <w:szCs w:val="21"/>
          <w:lang w:val="en-US" w:eastAsia="zh-Hans"/>
          <w:woUserID w:val="1"/>
        </w:rPr>
        <w:t>在</w:t>
      </w:r>
      <w:r>
        <w:rPr>
          <w:rFonts w:hint="eastAsia" w:eastAsia="宋体" w:asciiTheme="minorHAnsi" w:hAnsiTheme="minorHAnsi" w:cstheme="minorHAnsi"/>
          <w:kern w:val="0"/>
          <w:szCs w:val="21"/>
          <w:woUserID w:val="1"/>
        </w:rPr>
        <w:t>202</w:t>
      </w:r>
      <w:r>
        <w:rPr>
          <w:rFonts w:hint="eastAsia" w:asciiTheme="minorHAnsi" w:hAnsiTheme="minorHAnsi" w:cstheme="minorHAnsi"/>
          <w:kern w:val="0"/>
          <w:szCs w:val="21"/>
          <w:lang w:val="en-US" w:eastAsia="zh-CN"/>
          <w:woUserID w:val="1"/>
        </w:rPr>
        <w:t>5</w:t>
      </w:r>
      <w:r>
        <w:rPr>
          <w:rFonts w:hint="eastAsia" w:eastAsia="宋体" w:asciiTheme="minorHAnsi" w:hAnsiTheme="minorHAnsi" w:cstheme="minorHAnsi"/>
          <w:kern w:val="0"/>
          <w:szCs w:val="21"/>
          <w:woUserID w:val="1"/>
        </w:rPr>
        <w:t>Q</w:t>
      </w:r>
      <w:r>
        <w:rPr>
          <w:rFonts w:hint="eastAsia" w:asciiTheme="minorHAnsi" w:hAnsiTheme="minorHAnsi" w:cstheme="minorHAnsi"/>
          <w:kern w:val="0"/>
          <w:szCs w:val="21"/>
          <w:woUserID w:val="1"/>
        </w:rPr>
        <w:t>S</w:t>
      </w:r>
      <w:r>
        <w:rPr>
          <w:rFonts w:hint="default" w:asciiTheme="minorHAnsi" w:hAnsiTheme="minorHAnsi" w:cstheme="minorHAnsi"/>
          <w:kern w:val="0"/>
          <w:szCs w:val="21"/>
          <w:woUserID w:val="1"/>
        </w:rPr>
        <w:t>世界大学排名第8位，</w:t>
      </w:r>
      <w:r>
        <w:rPr>
          <w:rFonts w:hint="eastAsia" w:asciiTheme="minorHAnsi" w:hAnsiTheme="minorHAnsi" w:cstheme="minorHAnsi"/>
          <w:kern w:val="0"/>
          <w:szCs w:val="21"/>
          <w:woUserID w:val="1"/>
        </w:rPr>
        <w:t>亚洲大学排名第1位</w:t>
      </w:r>
      <w:r>
        <w:rPr>
          <w:rFonts w:hint="default" w:asciiTheme="minorHAnsi" w:hAnsiTheme="minorHAnsi" w:cstheme="minorHAnsi"/>
          <w:kern w:val="0"/>
          <w:szCs w:val="21"/>
          <w:woUserID w:val="1"/>
        </w:rPr>
        <w:t>。</w:t>
      </w:r>
    </w:p>
    <w:p w14:paraId="64819AC3">
      <w:pPr>
        <w:widowControl/>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cstheme="minorHAnsi"/>
          <w:kern w:val="0"/>
          <w:szCs w:val="21"/>
          <w:lang w:eastAsia="zh-Hans"/>
        </w:rPr>
        <w:t>“</w:t>
      </w:r>
      <w:r>
        <w:rPr>
          <w:rFonts w:hint="default" w:asciiTheme="minorHAnsi" w:hAnsiTheme="minorHAnsi" w:cstheme="minorHAnsi"/>
          <w:kern w:val="0"/>
          <w:szCs w:val="21"/>
          <w:lang w:eastAsia="zh-Hans"/>
        </w:rPr>
        <w:t>数据分析与数学统计</w:t>
      </w:r>
      <w:r>
        <w:rPr>
          <w:rFonts w:hint="eastAsia" w:asciiTheme="minorHAnsi" w:hAnsiTheme="minorHAnsi" w:cstheme="minorHAnsi"/>
          <w:kern w:val="0"/>
          <w:szCs w:val="21"/>
          <w:lang w:eastAsia="zh-Hans"/>
        </w:rPr>
        <w:t>”访学</w:t>
      </w:r>
      <w:r>
        <w:rPr>
          <w:rFonts w:hint="eastAsia" w:eastAsia="宋体" w:asciiTheme="minorHAnsi" w:hAnsiTheme="minorHAnsi" w:cstheme="minorHAnsi"/>
          <w:kern w:val="0"/>
          <w:szCs w:val="21"/>
          <w:lang w:eastAsia="zh-Hans"/>
        </w:rPr>
        <w:t>项目</w:t>
      </w:r>
      <w:r>
        <w:rPr>
          <w:rFonts w:hint="eastAsia" w:asciiTheme="minorHAnsi" w:hAnsiTheme="minorHAnsi" w:cstheme="minorHAnsi"/>
          <w:kern w:val="0"/>
          <w:szCs w:val="21"/>
        </w:rPr>
        <w:t>课程由</w:t>
      </w:r>
      <w:r>
        <w:rPr>
          <w:rFonts w:hint="eastAsia"/>
          <w:lang w:val="en-US" w:eastAsia="zh-Hans"/>
        </w:rPr>
        <w:t>新加坡国立大学顶尖导师授课</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w:t>
      </w:r>
      <w:r>
        <w:rPr>
          <w:rFonts w:hint="eastAsia" w:asciiTheme="minorHAnsi" w:hAnsiTheme="minorHAnsi" w:cstheme="minorHAnsi"/>
          <w:kern w:val="0"/>
          <w:szCs w:val="21"/>
          <w:lang w:val="en-US" w:eastAsia="zh-Hans"/>
        </w:rPr>
        <w:t>深入体验世界一流大学的学术氛围</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在提高专业知识的同时全面锻炼英语听说读写综合水平</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收获国大官方项目证书</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项目同时安排有丰富的文化参访活动</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充分领略新加坡城市风光与文化社会环境</w:t>
      </w:r>
      <w:r>
        <w:rPr>
          <w:rFonts w:hint="default" w:asciiTheme="minorHAnsi" w:hAnsiTheme="minorHAnsi" w:cstheme="minorHAnsi"/>
          <w:kern w:val="0"/>
          <w:szCs w:val="21"/>
          <w:lang w:eastAsia="zh-Hans"/>
        </w:rPr>
        <w:t>。</w:t>
      </w:r>
    </w:p>
    <w:p w14:paraId="03FA7A25">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158115</wp:posOffset>
            </wp:positionV>
            <wp:extent cx="5756275" cy="2881630"/>
            <wp:effectExtent l="0" t="0" r="9525" b="139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14:paraId="6A0F459B">
      <w:pPr>
        <w:widowControl/>
        <w:spacing w:line="360" w:lineRule="auto"/>
        <w:jc w:val="left"/>
        <w:rPr>
          <w:rFonts w:asciiTheme="minorHAnsi" w:hAnsiTheme="minorHAnsi" w:eastAsiaTheme="majorEastAsia" w:cstheme="minorHAnsi"/>
          <w:b/>
          <w:bCs/>
          <w:kern w:val="0"/>
          <w:szCs w:val="21"/>
        </w:rPr>
      </w:pPr>
    </w:p>
    <w:p w14:paraId="192A3681">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7AAC263A">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14:paraId="0E707356">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14:paraId="0BF9EA6C">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val="en-US" w:eastAsia="zh-Hans"/>
        </w:rPr>
        <w:t>文化参访</w:t>
      </w: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val="en-US" w:eastAsia="zh-Hans"/>
        </w:rPr>
        <w:t>丰富的文化参访活动</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深入体验新加坡风土人情与城市魅力</w:t>
      </w:r>
      <w:r>
        <w:rPr>
          <w:rFonts w:hint="default" w:asciiTheme="minorHAnsi" w:hAnsiTheme="minorHAnsi" w:eastAsiaTheme="majorEastAsia" w:cstheme="minorHAnsi"/>
          <w:kern w:val="0"/>
          <w:szCs w:val="21"/>
          <w:lang w:eastAsia="zh-Hans"/>
        </w:rPr>
        <w:t>；</w:t>
      </w:r>
    </w:p>
    <w:p w14:paraId="4DB76C70">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与成绩单，</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14:paraId="2AE55347">
      <w:pPr>
        <w:pStyle w:val="18"/>
        <w:widowControl/>
        <w:spacing w:line="360" w:lineRule="auto"/>
        <w:ind w:left="840" w:firstLine="0" w:firstLineChars="0"/>
        <w:jc w:val="left"/>
        <w:rPr>
          <w:rFonts w:asciiTheme="minorHAnsi" w:hAnsiTheme="minorHAnsi" w:eastAsiaTheme="majorEastAsia" w:cstheme="minorHAnsi"/>
          <w:b/>
          <w:bCs/>
          <w:kern w:val="0"/>
          <w:szCs w:val="21"/>
        </w:rPr>
      </w:pPr>
    </w:p>
    <w:p w14:paraId="4B87ECA5">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14:paraId="613EA0A0">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r>
        <w:rPr>
          <w:rFonts w:hint="default" w:asciiTheme="minorHAnsi" w:hAnsiTheme="minorHAnsi" w:cstheme="minorHAnsi"/>
          <w:kern w:val="0"/>
          <w:szCs w:val="21"/>
          <w:woUserID w:val="1"/>
        </w:rPr>
        <w:t>;</w:t>
      </w:r>
    </w:p>
    <w:p w14:paraId="3F38D9C8">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cstheme="minorHAnsi"/>
          <w:kern w:val="0"/>
          <w:szCs w:val="21"/>
          <w:woUserID w:val="1"/>
        </w:rPr>
        <w:t>新加坡国立大学位列202</w:t>
      </w:r>
      <w:r>
        <w:rPr>
          <w:rFonts w:hint="eastAsia" w:asciiTheme="minorHAnsi" w:hAnsiTheme="minorHAnsi" w:cstheme="minorHAnsi"/>
          <w:kern w:val="0"/>
          <w:szCs w:val="21"/>
          <w:lang w:val="en-US" w:eastAsia="zh-CN"/>
          <w:woUserID w:val="1"/>
        </w:rPr>
        <w:t>5</w:t>
      </w:r>
      <w:r>
        <w:rPr>
          <w:rFonts w:hint="eastAsia" w:asciiTheme="minorHAnsi" w:hAnsiTheme="minorHAnsi" w:cstheme="minorHAnsi"/>
          <w:kern w:val="0"/>
          <w:szCs w:val="21"/>
          <w:woUserID w:val="1"/>
        </w:rPr>
        <w:t>QS世界大学排名第</w:t>
      </w:r>
      <w:r>
        <w:rPr>
          <w:rFonts w:hint="default" w:asciiTheme="minorHAnsi" w:hAnsiTheme="minorHAnsi" w:cstheme="minorHAnsi"/>
          <w:kern w:val="0"/>
          <w:szCs w:val="21"/>
          <w:woUserID w:val="1"/>
        </w:rPr>
        <w:t>8</w:t>
      </w:r>
      <w:r>
        <w:rPr>
          <w:rFonts w:hint="eastAsia" w:asciiTheme="minorHAnsi" w:hAnsiTheme="minorHAnsi" w:cstheme="minorHAnsi"/>
          <w:kern w:val="0"/>
          <w:szCs w:val="21"/>
          <w:woUserID w:val="1"/>
        </w:rPr>
        <w:t>位，亚洲大学排名第1位；</w:t>
      </w:r>
    </w:p>
    <w:p w14:paraId="1C70EAAA">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Hans"/>
        </w:rPr>
        <w:t>新加坡国立大学进入世界前</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的专业包括传媒</w:t>
      </w:r>
      <w:r>
        <w:rPr>
          <w:rFonts w:asciiTheme="minorHAnsi" w:hAnsiTheme="minorHAnsi" w:eastAsiaTheme="majorEastAsia" w:cstheme="minorHAnsi"/>
          <w:kern w:val="0"/>
          <w:szCs w:val="21"/>
          <w:lang w:eastAsia="zh-Hans"/>
        </w:rPr>
        <w:t>（4）、</w:t>
      </w:r>
      <w:r>
        <w:rPr>
          <w:rFonts w:hint="eastAsia" w:asciiTheme="minorHAnsi" w:hAnsiTheme="minorHAnsi" w:eastAsiaTheme="majorEastAsia" w:cstheme="minorHAnsi"/>
          <w:color w:val="C00000"/>
          <w:kern w:val="0"/>
          <w:szCs w:val="21"/>
          <w:lang w:eastAsia="zh-Hans"/>
        </w:rPr>
        <w:t>统计学与运营管理</w:t>
      </w:r>
      <w:r>
        <w:rPr>
          <w:rFonts w:asciiTheme="minorHAnsi" w:hAnsiTheme="minorHAnsi" w:eastAsiaTheme="majorEastAsia" w:cstheme="minorHAnsi"/>
          <w:color w:val="C00000"/>
          <w:kern w:val="0"/>
          <w:szCs w:val="21"/>
          <w:lang w:eastAsia="zh-Hans"/>
        </w:rPr>
        <w:t>（5）</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化学工程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材料科学</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机械工程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药学</w:t>
      </w:r>
      <w:r>
        <w:rPr>
          <w:rFonts w:asciiTheme="minorHAnsi" w:hAnsiTheme="minorHAnsi" w:eastAsiaTheme="majorEastAsia" w:cstheme="minorHAnsi"/>
          <w:kern w:val="0"/>
          <w:szCs w:val="21"/>
          <w:lang w:eastAsia="zh-Hans"/>
        </w:rPr>
        <w:t>（7）、</w:t>
      </w:r>
      <w:r>
        <w:rPr>
          <w:rFonts w:hint="eastAsia" w:asciiTheme="minorHAnsi" w:hAnsiTheme="minorHAnsi" w:eastAsiaTheme="majorEastAsia" w:cstheme="minorHAnsi"/>
          <w:kern w:val="0"/>
          <w:szCs w:val="21"/>
          <w:lang w:eastAsia="zh-Hans"/>
        </w:rPr>
        <w:t>计算机科学</w:t>
      </w:r>
      <w:r>
        <w:rPr>
          <w:rFonts w:asciiTheme="minorHAnsi" w:hAnsiTheme="minorHAnsi" w:eastAsiaTheme="majorEastAsia" w:cstheme="minorHAnsi"/>
          <w:kern w:val="0"/>
          <w:szCs w:val="21"/>
          <w:lang w:eastAsia="zh-Hans"/>
        </w:rPr>
        <w:t>（</w:t>
      </w:r>
      <w:r>
        <w:rPr>
          <w:rFonts w:asciiTheme="minorHAnsi" w:hAnsiTheme="minorHAnsi" w:eastAsiaTheme="majorEastAsia" w:cstheme="minorHAnsi"/>
          <w:kern w:val="0"/>
          <w:szCs w:val="21"/>
          <w:lang w:eastAsia="zh-Hans"/>
          <w:woUserID w:val="3"/>
        </w:rPr>
        <w:t>6</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地理学</w:t>
      </w:r>
      <w:r>
        <w:rPr>
          <w:rFonts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eastAsia="zh-Hans"/>
        </w:rPr>
        <w:t>现代语言学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数学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电气工程</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政治学</w:t>
      </w:r>
      <w:r>
        <w:rPr>
          <w:rFonts w:asciiTheme="minorHAnsi" w:hAnsiTheme="minorHAnsi" w:eastAsiaTheme="majorEastAsia" w:cstheme="minorHAnsi"/>
          <w:kern w:val="0"/>
          <w:szCs w:val="21"/>
          <w:lang w:eastAsia="zh-Hans"/>
        </w:rPr>
        <w:t>（10）</w:t>
      </w:r>
      <w:r>
        <w:rPr>
          <w:rFonts w:asciiTheme="minorHAnsi" w:hAnsiTheme="minorHAnsi" w:eastAsiaTheme="majorEastAsia" w:cstheme="minorHAnsi"/>
          <w:kern w:val="0"/>
          <w:szCs w:val="21"/>
          <w:lang w:eastAsia="zh-Hans"/>
          <w:woUserID w:val="1"/>
        </w:rPr>
        <w:t>;</w:t>
      </w:r>
    </w:p>
    <w:p w14:paraId="427742CE">
      <w:pPr>
        <w:spacing w:line="360" w:lineRule="auto"/>
        <w:rPr>
          <w:rFonts w:asciiTheme="minorHAnsi" w:hAnsiTheme="minorHAnsi" w:eastAsiaTheme="majorEastAsia" w:cstheme="minorHAnsi"/>
          <w:kern w:val="0"/>
          <w:szCs w:val="21"/>
        </w:rPr>
      </w:pPr>
    </w:p>
    <w:p w14:paraId="459E34AD">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4C556C81">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14:paraId="3D2D3EA0">
      <w:pPr>
        <w:spacing w:line="360" w:lineRule="auto"/>
        <w:rPr>
          <w:rFonts w:hint="eastAsia" w:asciiTheme="minorHAnsi" w:hAnsiTheme="minorHAnsi" w:eastAsiaTheme="majorEastAsia" w:cstheme="minorHAnsi"/>
          <w:szCs w:val="21"/>
          <w:highlight w:val="none"/>
          <w:lang w:val="en-US" w:eastAsia="zh-CN"/>
          <w:woUserID w:val="3"/>
        </w:rPr>
      </w:pPr>
      <w:r>
        <w:rPr>
          <w:rFonts w:hint="eastAsia" w:asciiTheme="minorHAnsi" w:hAnsiTheme="minorHAnsi" w:eastAsiaTheme="majorEastAsia" w:cstheme="minorHAnsi"/>
          <w:szCs w:val="21"/>
          <w:highlight w:val="none"/>
          <w:lang w:val="en-US" w:eastAsia="zh-CN"/>
          <w:woUserID w:val="3"/>
        </w:rPr>
        <w:t>待定</w:t>
      </w:r>
    </w:p>
    <w:p w14:paraId="24ED9051">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5EA6388B">
      <w:pPr>
        <w:spacing w:line="360" w:lineRule="auto"/>
        <w:ind w:left="0" w:leftChars="0" w:firstLine="420" w:firstLineChars="200"/>
        <w:rPr>
          <w:rFonts w:hint="default" w:cs="Calibri" w:asciiTheme="minorHAnsi" w:hAnsiTheme="minorHAnsi"/>
          <w:szCs w:val="21"/>
        </w:rPr>
      </w:pPr>
      <w:r>
        <w:rPr>
          <w:rFonts w:hint="default" w:cs="Calibri" w:asciiTheme="minorHAnsi" w:hAnsiTheme="minorHAnsi"/>
          <w:szCs w:val="21"/>
        </w:rPr>
        <w:t>在数据时代，我们如何理解我们每天都会遇到的过多的信息？ 如何对数据进行系统分析？我们可以进行定量推理来帮助我们回答问题，并提供证据来推进我们的论点。</w:t>
      </w:r>
    </w:p>
    <w:p w14:paraId="31D3A8D1">
      <w:pPr>
        <w:spacing w:line="360" w:lineRule="auto"/>
        <w:ind w:left="0" w:leftChars="0" w:firstLine="420" w:firstLineChars="200"/>
        <w:rPr>
          <w:rFonts w:hint="eastAsia" w:cs="Calibri" w:asciiTheme="minorHAnsi" w:hAnsiTheme="minorHAnsi"/>
          <w:b/>
          <w:bCs/>
          <w:i/>
          <w:iCs/>
          <w:szCs w:val="21"/>
          <w:lang w:val="en-US" w:eastAsia="zh-Hans"/>
        </w:rPr>
      </w:pPr>
      <w:r>
        <w:rPr>
          <w:rFonts w:hint="default" w:cs="Calibri" w:asciiTheme="minorHAnsi" w:hAnsiTheme="minorHAnsi"/>
          <w:szCs w:val="21"/>
        </w:rPr>
        <w:t>通过定量推理，我们将证明我们既可以成为关键的消费者，又可以与这种宝贵的数据资源积极互动。</w:t>
      </w:r>
    </w:p>
    <w:p w14:paraId="61FC5E10">
      <w:pPr>
        <w:spacing w:line="360" w:lineRule="auto"/>
        <w:ind w:left="0" w:leftChars="0" w:firstLine="0" w:firstLineChars="0"/>
        <w:rPr>
          <w:rFonts w:hint="default" w:eastAsia="宋体" w:cs="Calibri" w:asciiTheme="minorHAnsi" w:hAnsiTheme="minorHAnsi"/>
          <w:b/>
          <w:bCs/>
          <w:i/>
          <w:iCs/>
          <w:szCs w:val="21"/>
          <w:lang w:eastAsia="zh-Hans"/>
        </w:rPr>
      </w:pPr>
      <w:r>
        <w:rPr>
          <w:rFonts w:hint="eastAsia" w:cs="Calibri" w:asciiTheme="minorHAnsi" w:hAnsiTheme="minorHAnsi"/>
          <w:b/>
          <w:bCs/>
          <w:i/>
          <w:iCs/>
          <w:szCs w:val="21"/>
          <w:lang w:val="en-US" w:eastAsia="zh-Hans"/>
        </w:rPr>
        <w:t>参考日程</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仅供参考</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以实际安排为准</w:t>
      </w:r>
      <w:r>
        <w:rPr>
          <w:rFonts w:hint="default" w:cs="Calibri" w:asciiTheme="minorHAnsi" w:hAnsiTheme="minorHAnsi"/>
          <w:b/>
          <w:bCs/>
          <w:i/>
          <w:iCs/>
          <w:szCs w:val="21"/>
          <w:lang w:eastAsia="zh-Hans"/>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6161"/>
      </w:tblGrid>
      <w:tr w14:paraId="2A389B77">
        <w:tc>
          <w:tcPr>
            <w:tcW w:w="2361" w:type="dxa"/>
            <w:vAlign w:val="top"/>
          </w:tcPr>
          <w:p w14:paraId="4CD3445A">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161" w:type="dxa"/>
          </w:tcPr>
          <w:p w14:paraId="0834B11A">
            <w:pPr>
              <w:numPr>
                <w:ilvl w:val="0"/>
                <w:numId w:val="0"/>
              </w:numPr>
              <w:spacing w:line="360" w:lineRule="auto"/>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出发</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抵达新加坡</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接机送至</w:t>
            </w:r>
            <w:r>
              <w:rPr>
                <w:rFonts w:hint="default" w:asciiTheme="minorHAnsi" w:hAnsiTheme="minorHAnsi"/>
                <w:szCs w:val="21"/>
                <w:vertAlign w:val="baseline"/>
                <w:lang w:eastAsia="zh-Hans"/>
              </w:rPr>
              <w:t>酒店，</w:t>
            </w:r>
            <w:r>
              <w:rPr>
                <w:rFonts w:hint="eastAsia" w:asciiTheme="minorHAnsi" w:hAnsiTheme="minorHAnsi"/>
                <w:szCs w:val="21"/>
                <w:vertAlign w:val="baseline"/>
                <w:lang w:val="en-US" w:eastAsia="zh-Hans"/>
              </w:rPr>
              <w:t>电话卡地铁卡等常用物品介绍</w:t>
            </w:r>
          </w:p>
        </w:tc>
      </w:tr>
      <w:tr w14:paraId="05B8A628">
        <w:tc>
          <w:tcPr>
            <w:tcW w:w="2361" w:type="dxa"/>
            <w:vAlign w:val="top"/>
          </w:tcPr>
          <w:p w14:paraId="36F65190">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周日</w:t>
            </w:r>
          </w:p>
        </w:tc>
        <w:tc>
          <w:tcPr>
            <w:tcW w:w="6161" w:type="dxa"/>
          </w:tcPr>
          <w:p w14:paraId="5FF1B97F">
            <w:pPr>
              <w:numPr>
                <w:ilvl w:val="0"/>
                <w:numId w:val="0"/>
              </w:numPr>
              <w:spacing w:line="360" w:lineRule="auto"/>
              <w:rPr>
                <w:rFonts w:hint="default" w:asciiTheme="minorHAnsi" w:hAnsiTheme="minorHAnsi"/>
                <w:szCs w:val="21"/>
                <w:vertAlign w:val="baseline"/>
                <w:lang w:val="en-US" w:eastAsia="zh-Hans"/>
              </w:rPr>
            </w:pPr>
            <w:r>
              <w:rPr>
                <w:rFonts w:hint="eastAsia" w:asciiTheme="minorHAnsi" w:hAnsiTheme="minorHAnsi"/>
                <w:szCs w:val="21"/>
                <w:vertAlign w:val="baseline"/>
                <w:lang w:val="en-US" w:eastAsia="zh-Hans"/>
              </w:rPr>
              <w:t>文化参访</w:t>
            </w:r>
          </w:p>
        </w:tc>
      </w:tr>
      <w:tr w14:paraId="73677925">
        <w:tc>
          <w:tcPr>
            <w:tcW w:w="2361" w:type="dxa"/>
            <w:vAlign w:val="top"/>
          </w:tcPr>
          <w:p w14:paraId="3ACB33F8">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周一</w:t>
            </w:r>
          </w:p>
        </w:tc>
        <w:tc>
          <w:tcPr>
            <w:tcW w:w="6161" w:type="dxa"/>
          </w:tcPr>
          <w:p w14:paraId="17594648">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eastAsia" w:cs="Calibri" w:asciiTheme="minorHAnsi" w:hAnsiTheme="minorHAnsi"/>
                <w:szCs w:val="21"/>
                <w:lang w:val="en-US" w:eastAsia="zh-Hans"/>
              </w:rPr>
              <w:t>开课迎新会</w:t>
            </w:r>
          </w:p>
          <w:p w14:paraId="05E44D35">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如何用数据推理</w:t>
            </w:r>
          </w:p>
          <w:p w14:paraId="033CE519">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定量方法</w:t>
            </w:r>
          </w:p>
          <w:p w14:paraId="14A9EFCA">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测量问题</w:t>
            </w:r>
          </w:p>
          <w:p w14:paraId="4C59C6B1">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数据采集</w:t>
            </w:r>
          </w:p>
        </w:tc>
      </w:tr>
      <w:tr w14:paraId="4E304BB9">
        <w:tc>
          <w:tcPr>
            <w:tcW w:w="2361" w:type="dxa"/>
            <w:vAlign w:val="top"/>
          </w:tcPr>
          <w:p w14:paraId="52F56E59">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周二</w:t>
            </w:r>
          </w:p>
        </w:tc>
        <w:tc>
          <w:tcPr>
            <w:tcW w:w="6161" w:type="dxa"/>
          </w:tcPr>
          <w:p w14:paraId="1D86F9E4">
            <w:pPr>
              <w:numPr>
                <w:ilvl w:val="0"/>
                <w:numId w:val="4"/>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清理和探索数据</w:t>
            </w:r>
          </w:p>
          <w:p w14:paraId="66CC8549">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如何清理数据集</w:t>
            </w:r>
          </w:p>
          <w:p w14:paraId="4B97D3FA">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描述性统计</w:t>
            </w:r>
          </w:p>
          <w:p w14:paraId="76BFEDB4">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数据可视化</w:t>
            </w:r>
          </w:p>
          <w:p w14:paraId="0C911199">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动手数据清理和探索</w:t>
            </w:r>
          </w:p>
        </w:tc>
      </w:tr>
      <w:tr w14:paraId="1076D452">
        <w:tc>
          <w:tcPr>
            <w:tcW w:w="2361" w:type="dxa"/>
            <w:vAlign w:val="top"/>
          </w:tcPr>
          <w:p w14:paraId="604D46C5">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周三</w:t>
            </w:r>
          </w:p>
        </w:tc>
        <w:tc>
          <w:tcPr>
            <w:tcW w:w="6161" w:type="dxa"/>
          </w:tcPr>
          <w:p w14:paraId="26C5AE53">
            <w:pPr>
              <w:numPr>
                <w:ilvl w:val="0"/>
                <w:numId w:val="4"/>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使用样本并评估结果</w:t>
            </w:r>
          </w:p>
          <w:p w14:paraId="5577EF93">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估算器</w:t>
            </w:r>
          </w:p>
          <w:p w14:paraId="13D28DB6">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假设检验</w:t>
            </w:r>
          </w:p>
          <w:p w14:paraId="7948FEBF">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动手评估样本结果</w:t>
            </w:r>
          </w:p>
        </w:tc>
      </w:tr>
      <w:tr w14:paraId="6B59E49C">
        <w:tc>
          <w:tcPr>
            <w:tcW w:w="2361" w:type="dxa"/>
            <w:vAlign w:val="top"/>
          </w:tcPr>
          <w:p w14:paraId="49826E76">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周四</w:t>
            </w:r>
          </w:p>
        </w:tc>
        <w:tc>
          <w:tcPr>
            <w:tcW w:w="6161" w:type="dxa"/>
          </w:tcPr>
          <w:p w14:paraId="1B391E21">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cs="Calibri" w:asciiTheme="minorHAnsi" w:hAnsiTheme="minorHAnsi"/>
                <w:szCs w:val="21"/>
                <w:lang w:eastAsia="zh-Hans"/>
              </w:rPr>
              <w:t>调查趋势和关系</w:t>
            </w:r>
          </w:p>
          <w:p w14:paraId="0BFB5717">
            <w:pPr>
              <w:numPr>
                <w:ilvl w:val="0"/>
                <w:numId w:val="0"/>
              </w:numPr>
              <w:spacing w:line="360" w:lineRule="auto"/>
              <w:ind w:leftChars="0"/>
              <w:rPr>
                <w:rFonts w:hint="default" w:cs="Calibri" w:asciiTheme="minorHAnsi" w:hAnsiTheme="minorHAnsi"/>
                <w:szCs w:val="21"/>
                <w:lang w:eastAsia="zh-Hans"/>
              </w:rPr>
            </w:pPr>
            <w:r>
              <w:rPr>
                <w:rFonts w:hint="default" w:cs="Calibri" w:asciiTheme="minorHAnsi" w:hAnsiTheme="minorHAnsi"/>
                <w:szCs w:val="21"/>
                <w:lang w:eastAsia="zh-Hans"/>
              </w:rPr>
              <w:t xml:space="preserve">    • 使用模型</w:t>
            </w:r>
          </w:p>
          <w:p w14:paraId="70C3E727">
            <w:pPr>
              <w:numPr>
                <w:ilvl w:val="0"/>
                <w:numId w:val="0"/>
              </w:numPr>
              <w:spacing w:line="360" w:lineRule="auto"/>
              <w:ind w:leftChars="0" w:firstLine="420" w:firstLineChars="200"/>
              <w:rPr>
                <w:rFonts w:hint="default" w:cs="Calibri" w:asciiTheme="minorHAnsi" w:hAnsiTheme="minorHAnsi"/>
                <w:szCs w:val="21"/>
                <w:lang w:eastAsia="zh-Hans"/>
              </w:rPr>
            </w:pPr>
            <w:r>
              <w:rPr>
                <w:rFonts w:hint="default" w:cs="Calibri" w:asciiTheme="minorHAnsi" w:hAnsiTheme="minorHAnsi"/>
                <w:szCs w:val="21"/>
                <w:lang w:eastAsia="zh-Hans"/>
              </w:rPr>
              <w:t>• 检查模型假设</w:t>
            </w:r>
          </w:p>
          <w:p w14:paraId="40B3EE57">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cs="Calibri" w:asciiTheme="minorHAnsi" w:hAnsiTheme="minorHAnsi"/>
                <w:szCs w:val="21"/>
                <w:lang w:eastAsia="zh-Hans"/>
              </w:rPr>
              <w:t>• 动手模型构建</w:t>
            </w:r>
          </w:p>
        </w:tc>
      </w:tr>
      <w:tr w14:paraId="7CD5D136">
        <w:tc>
          <w:tcPr>
            <w:tcW w:w="2361" w:type="dxa"/>
            <w:vAlign w:val="top"/>
          </w:tcPr>
          <w:p w14:paraId="6AE97434">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周五</w:t>
            </w:r>
          </w:p>
        </w:tc>
        <w:tc>
          <w:tcPr>
            <w:tcW w:w="6161" w:type="dxa"/>
          </w:tcPr>
          <w:p w14:paraId="20F3B620">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回顾定量分析</w:t>
            </w:r>
          </w:p>
          <w:p w14:paraId="139AA07B">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数据虚假陈述</w:t>
            </w:r>
          </w:p>
          <w:p w14:paraId="21F49E63">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交流见解</w:t>
            </w:r>
          </w:p>
          <w:p w14:paraId="3084B108">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测验</w:t>
            </w:r>
          </w:p>
          <w:p w14:paraId="62B44C4F">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结业汇报展示</w:t>
            </w:r>
          </w:p>
        </w:tc>
      </w:tr>
      <w:tr w14:paraId="29C09855">
        <w:tc>
          <w:tcPr>
            <w:tcW w:w="2361" w:type="dxa"/>
            <w:vAlign w:val="top"/>
          </w:tcPr>
          <w:p w14:paraId="5FD096EF">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161" w:type="dxa"/>
          </w:tcPr>
          <w:p w14:paraId="297440B3">
            <w:pPr>
              <w:numPr>
                <w:ilvl w:val="0"/>
                <w:numId w:val="0"/>
              </w:numPr>
              <w:spacing w:line="360" w:lineRule="auto"/>
              <w:ind w:leftChars="0"/>
              <w:rPr>
                <w:rFonts w:hint="default" w:cs="Calibri" w:asciiTheme="minorHAnsi" w:hAnsiTheme="minorHAnsi"/>
                <w:szCs w:val="21"/>
                <w:lang w:eastAsia="zh-Hans"/>
              </w:rPr>
            </w:pPr>
            <w:r>
              <w:rPr>
                <w:rFonts w:hint="eastAsia" w:cs="Calibri" w:asciiTheme="minorHAnsi" w:hAnsiTheme="minorHAnsi"/>
                <w:szCs w:val="21"/>
                <w:lang w:val="en-US" w:eastAsia="zh-Hans"/>
                <w:woUserID w:val="1"/>
              </w:rPr>
              <w:t>送往机场</w:t>
            </w:r>
            <w:r>
              <w:rPr>
                <w:rFonts w:hint="default" w:cs="Calibri" w:asciiTheme="minorHAnsi" w:hAnsiTheme="minorHAnsi"/>
                <w:szCs w:val="21"/>
                <w:lang w:eastAsia="zh-Hans"/>
                <w:woUserID w:val="1"/>
              </w:rPr>
              <w:t>，</w:t>
            </w:r>
            <w:r>
              <w:rPr>
                <w:rFonts w:hint="eastAsia" w:cs="Calibri" w:asciiTheme="minorHAnsi" w:hAnsiTheme="minorHAnsi"/>
                <w:szCs w:val="21"/>
                <w:lang w:val="en-US" w:eastAsia="zh-Hans"/>
                <w:woUserID w:val="1"/>
              </w:rPr>
              <w:t>返回国内</w:t>
            </w:r>
          </w:p>
        </w:tc>
      </w:tr>
    </w:tbl>
    <w:p w14:paraId="37A59B7A">
      <w:pPr>
        <w:spacing w:line="360" w:lineRule="auto"/>
        <w:jc w:val="left"/>
        <w:rPr>
          <w:rFonts w:hint="default" w:cs="Calibri" w:asciiTheme="minorHAnsi" w:hAnsiTheme="minorHAnsi"/>
          <w:szCs w:val="21"/>
        </w:rPr>
      </w:pPr>
    </w:p>
    <w:p w14:paraId="0558F2C4">
      <w:pPr>
        <w:spacing w:line="360" w:lineRule="auto"/>
        <w:jc w:val="left"/>
        <w:rPr>
          <w:rFonts w:hint="default" w:cs="Calibri" w:asciiTheme="minorHAnsi" w:hAnsiTheme="minorHAnsi"/>
          <w:szCs w:val="21"/>
        </w:rPr>
      </w:pPr>
      <w:r>
        <w:drawing>
          <wp:inline distT="0" distB="0" distL="114300" distR="114300">
            <wp:extent cx="1343025" cy="1304925"/>
            <wp:effectExtent l="0" t="0" r="3175"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1343025" cy="1304925"/>
                    </a:xfrm>
                    <a:prstGeom prst="rect">
                      <a:avLst/>
                    </a:prstGeom>
                    <a:noFill/>
                    <a:ln>
                      <a:noFill/>
                    </a:ln>
                  </pic:spPr>
                </pic:pic>
              </a:graphicData>
            </a:graphic>
          </wp:inline>
        </w:drawing>
      </w:r>
    </w:p>
    <w:p w14:paraId="0F5B3156">
      <w:pPr>
        <w:spacing w:line="360" w:lineRule="auto"/>
        <w:jc w:val="left"/>
        <w:rPr>
          <w:rFonts w:hint="default" w:cs="Calibri" w:asciiTheme="minorHAnsi" w:hAnsiTheme="minorHAnsi"/>
          <w:szCs w:val="21"/>
        </w:rPr>
      </w:pPr>
      <w:r>
        <w:rPr>
          <w:rFonts w:hint="default" w:cs="Calibri" w:asciiTheme="minorHAnsi" w:hAnsiTheme="minorHAnsi"/>
          <w:szCs w:val="21"/>
        </w:rPr>
        <w:t>Edmund Low博士</w:t>
      </w:r>
    </w:p>
    <w:p w14:paraId="49B58AF5">
      <w:pPr>
        <w:spacing w:line="360" w:lineRule="auto"/>
        <w:ind w:firstLine="420" w:firstLineChars="0"/>
        <w:jc w:val="left"/>
        <w:rPr>
          <w:rFonts w:hint="default" w:cs="Calibri" w:asciiTheme="minorHAnsi" w:hAnsiTheme="minorHAnsi"/>
          <w:szCs w:val="21"/>
        </w:rPr>
      </w:pPr>
      <w:r>
        <w:rPr>
          <w:rFonts w:hint="default" w:cs="Calibri" w:asciiTheme="minorHAnsi" w:hAnsiTheme="minorHAnsi"/>
          <w:szCs w:val="21"/>
        </w:rPr>
        <w:t>Edmund Low是耶鲁大学环境工程博士。他在使用数据驱动工具解决公共卫生和环境问题方面拥有超过14年的学术和专业经验。 他过去的项目包括使用编程和可视化库来开发用于自动化工作流程的模拟模型，以及建立远程环境传感系统进行自动化实时连续监控，从而完成早期事件预警。他目前负责定量推理领域，同时也是国大学者项目定量推理中心的主任。作为一名教育工作者，Edmund 获得了国大卓越教学奖和新加坡国立大学年度卓越教学奖。</w:t>
      </w:r>
    </w:p>
    <w:p w14:paraId="21ECA111">
      <w:pPr>
        <w:spacing w:line="360" w:lineRule="auto"/>
        <w:jc w:val="left"/>
        <w:rPr>
          <w:rFonts w:hint="default" w:cs="Calibri" w:asciiTheme="minorHAnsi" w:hAnsiTheme="minorHAnsi"/>
          <w:szCs w:val="21"/>
        </w:rPr>
      </w:pPr>
    </w:p>
    <w:p w14:paraId="46174FB3">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605D8853">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default" w:asciiTheme="minorHAnsi" w:hAnsiTheme="minorHAnsi" w:eastAsiaTheme="majorEastAsia" w:cstheme="minorHAnsi"/>
          <w:szCs w:val="21"/>
        </w:rPr>
        <w:t>“数据分析与数学统计”</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与成绩单，</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14:paraId="4E60256F">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1" locked="0" layoutInCell="1" allowOverlap="1">
            <wp:simplePos x="0" y="0"/>
            <wp:positionH relativeFrom="column">
              <wp:posOffset>2825750</wp:posOffset>
            </wp:positionH>
            <wp:positionV relativeFrom="paragraph">
              <wp:posOffset>157480</wp:posOffset>
            </wp:positionV>
            <wp:extent cx="1798955" cy="2543810"/>
            <wp:effectExtent l="0" t="0" r="0" b="0"/>
            <wp:wrapTight wrapText="bothSides">
              <wp:wrapPolygon>
                <wp:start x="0" y="0"/>
                <wp:lineTo x="0" y="21352"/>
                <wp:lineTo x="21348" y="21352"/>
                <wp:lineTo x="2134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798955" cy="2543810"/>
                    </a:xfrm>
                    <a:prstGeom prst="rect">
                      <a:avLst/>
                    </a:prstGeom>
                    <a:noFill/>
                    <a:ln w="9525">
                      <a:noFill/>
                    </a:ln>
                  </pic:spPr>
                </pic:pic>
              </a:graphicData>
            </a:graphic>
          </wp:anchor>
        </w:drawing>
      </w:r>
      <w:r>
        <w:drawing>
          <wp:inline distT="0" distB="0" distL="114300" distR="114300">
            <wp:extent cx="2066290" cy="2718435"/>
            <wp:effectExtent l="0" t="0" r="16510" b="247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2066290" cy="2718435"/>
                    </a:xfrm>
                    <a:prstGeom prst="rect">
                      <a:avLst/>
                    </a:prstGeom>
                    <a:noFill/>
                    <a:ln w="9525">
                      <a:noFill/>
                    </a:ln>
                  </pic:spPr>
                </pic:pic>
              </a:graphicData>
            </a:graphic>
          </wp:inline>
        </w:drawing>
      </w:r>
    </w:p>
    <w:p w14:paraId="698E1714">
      <w:pPr>
        <w:widowControl/>
        <w:spacing w:line="360" w:lineRule="auto"/>
        <w:jc w:val="left"/>
        <w:rPr>
          <w:rFonts w:cs="Calibri" w:asciiTheme="minorHAnsi" w:hAnsiTheme="minorHAnsi"/>
          <w:szCs w:val="21"/>
        </w:rPr>
      </w:pPr>
    </w:p>
    <w:p w14:paraId="7F917A39">
      <w:pPr>
        <w:widowControl/>
        <w:spacing w:line="360" w:lineRule="auto"/>
        <w:jc w:val="left"/>
        <w:rPr>
          <w:rFonts w:cs="Calibri" w:asciiTheme="minorHAnsi" w:hAnsiTheme="minorHAnsi"/>
          <w:szCs w:val="21"/>
        </w:rPr>
      </w:pPr>
    </w:p>
    <w:p w14:paraId="29D41084">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14:paraId="3449825C">
        <w:trPr>
          <w:trHeight w:val="457" w:hRule="atLeast"/>
        </w:trPr>
        <w:tc>
          <w:tcPr>
            <w:tcW w:w="1977" w:type="dxa"/>
          </w:tcPr>
          <w:p w14:paraId="5648157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14:paraId="151FA469">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w:t>
            </w:r>
            <w:r>
              <w:rPr>
                <w:rFonts w:hint="default" w:asciiTheme="minorHAnsi" w:hAnsiTheme="minorHAnsi" w:eastAsiaTheme="majorEastAsia" w:cstheme="minorHAnsi"/>
                <w:szCs w:val="21"/>
                <w:woUserID w:val="1"/>
              </w:rPr>
              <w:t>5</w:t>
            </w:r>
            <w:r>
              <w:rPr>
                <w:rFonts w:hint="eastAsia" w:asciiTheme="minorHAnsi" w:hAnsiTheme="minorHAnsi" w:eastAsiaTheme="majorEastAsia" w:cstheme="minorHAnsi"/>
                <w:szCs w:val="21"/>
                <w:lang w:val="en-US" w:eastAsia="zh-CN"/>
              </w:rPr>
              <w:t>800</w:t>
            </w:r>
            <w:r>
              <w:rPr>
                <w:rFonts w:hint="default" w:asciiTheme="minorHAnsi" w:hAnsiTheme="minorHAnsi" w:eastAsiaTheme="majorEastAsia" w:cstheme="minorHAnsi"/>
                <w:szCs w:val="21"/>
              </w:rPr>
              <w:t>元/人</w:t>
            </w:r>
          </w:p>
        </w:tc>
      </w:tr>
      <w:tr w14:paraId="760C0F80">
        <w:tc>
          <w:tcPr>
            <w:tcW w:w="1977" w:type="dxa"/>
          </w:tcPr>
          <w:p w14:paraId="6173710C">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14:paraId="3B840978">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14:paraId="38B17FEE">
        <w:tc>
          <w:tcPr>
            <w:tcW w:w="1977" w:type="dxa"/>
          </w:tcPr>
          <w:p w14:paraId="20DB9C04">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14:paraId="66529AE5">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14:paraId="5A074F4D">
      <w:pPr>
        <w:spacing w:line="360" w:lineRule="auto"/>
        <w:rPr>
          <w:rFonts w:asciiTheme="minorHAnsi" w:hAnsiTheme="minorHAnsi" w:eastAsiaTheme="majorEastAsia" w:cstheme="minorHAnsi"/>
          <w:b/>
          <w:bCs/>
          <w:kern w:val="0"/>
          <w:szCs w:val="21"/>
        </w:rPr>
      </w:pPr>
    </w:p>
    <w:p w14:paraId="0258BB18">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1771C887">
      <w:pPr>
        <w:pStyle w:val="18"/>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223C31F1">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新加坡国立大学</w:t>
      </w:r>
      <w:r>
        <w:rPr>
          <w:rFonts w:hint="eastAsia" w:ascii="Calibri" w:hAnsi="Calibri" w:cs="Calibri"/>
          <w:szCs w:val="21"/>
          <w:woUserID w:val="1"/>
        </w:rPr>
        <w:t>202</w:t>
      </w:r>
      <w:r>
        <w:rPr>
          <w:rFonts w:hint="eastAsia" w:ascii="Calibri" w:hAnsi="Calibri" w:cs="Calibri"/>
          <w:szCs w:val="21"/>
          <w:lang w:val="en-US" w:eastAsia="zh-CN"/>
          <w:woUserID w:val="1"/>
        </w:rPr>
        <w:t>5暑假</w:t>
      </w:r>
      <w:r>
        <w:rPr>
          <w:rFonts w:hint="eastAsia" w:ascii="Calibri" w:hAnsi="Calibri" w:cs="Calibri"/>
          <w:szCs w:val="21"/>
          <w:lang w:eastAsia="zh-Hans"/>
        </w:rPr>
        <w:t>“</w:t>
      </w:r>
      <w:r>
        <w:rPr>
          <w:rFonts w:hint="default" w:ascii="Calibri" w:hAnsi="Calibri" w:cs="Calibri"/>
          <w:szCs w:val="21"/>
          <w:lang w:eastAsia="zh-Hans"/>
        </w:rPr>
        <w:t>数据分析与数学统计</w:t>
      </w:r>
      <w:r>
        <w:rPr>
          <w:rFonts w:hint="eastAsia" w:ascii="Calibri" w:hAnsi="Calibri" w:cs="Calibri"/>
          <w:szCs w:val="21"/>
          <w:lang w:eastAsia="zh-Hans"/>
        </w:rPr>
        <w:t>”</w:t>
      </w:r>
      <w:r>
        <w:rPr>
          <w:rFonts w:hint="eastAsia" w:ascii="Calibri" w:hAnsi="Calibri" w:cs="Calibri"/>
          <w:szCs w:val="21"/>
        </w:rPr>
        <w:t>访学项目选拔名额为</w:t>
      </w:r>
      <w:r>
        <w:rPr>
          <w:rFonts w:ascii="Calibri" w:hAnsi="Calibri" w:cs="Calibri"/>
          <w:szCs w:val="21"/>
        </w:rPr>
        <w:t>4</w:t>
      </w:r>
      <w:r>
        <w:rPr>
          <w:rFonts w:hint="default" w:ascii="Calibri" w:hAnsi="Calibri" w:cs="Calibri"/>
          <w:szCs w:val="21"/>
        </w:rPr>
        <w:t>0</w:t>
      </w:r>
      <w:r>
        <w:rPr>
          <w:rFonts w:hint="eastAsia" w:ascii="Calibri" w:hAnsi="Calibri" w:cs="Calibri"/>
          <w:szCs w:val="21"/>
        </w:rPr>
        <w:t>名。</w:t>
      </w:r>
    </w:p>
    <w:p w14:paraId="15015F9B">
      <w:pPr>
        <w:pStyle w:val="18"/>
        <w:widowControl/>
        <w:numPr>
          <w:ilvl w:val="0"/>
          <w:numId w:val="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default" w:ascii="Calibri" w:hAnsi="Calibri" w:cs="Calibri"/>
          <w:kern w:val="2"/>
          <w:sz w:val="21"/>
          <w:szCs w:val="21"/>
          <w:lang w:eastAsia="zh-CN" w:bidi="ar-SA"/>
          <w:woUserID w:val="1"/>
        </w:rPr>
        <w:t>5</w:t>
      </w:r>
      <w:r>
        <w:rPr>
          <w:rFonts w:hint="eastAsia" w:ascii="Calibri" w:hAnsi="Calibri" w:eastAsia="宋体" w:cs="Calibri"/>
          <w:kern w:val="2"/>
          <w:sz w:val="21"/>
          <w:szCs w:val="21"/>
          <w:lang w:val="en-US" w:eastAsia="zh-CN" w:bidi="ar-SA"/>
        </w:rPr>
        <w:t>月</w:t>
      </w:r>
      <w:r>
        <w:rPr>
          <w:rFonts w:hint="default" w:ascii="Calibri" w:hAnsi="Calibri" w:cs="Calibri"/>
          <w:kern w:val="2"/>
          <w:sz w:val="21"/>
          <w:szCs w:val="21"/>
          <w:lang w:eastAsia="zh-CN" w:bidi="ar-SA"/>
          <w:woUserID w:val="1"/>
        </w:rPr>
        <w:t>30</w:t>
      </w:r>
      <w:r>
        <w:rPr>
          <w:rFonts w:hint="eastAsia" w:ascii="Calibri" w:hAnsi="Calibri" w:eastAsia="宋体" w:cs="Calibri"/>
          <w:kern w:val="2"/>
          <w:sz w:val="21"/>
          <w:szCs w:val="21"/>
          <w:lang w:val="en-US" w:eastAsia="zh-CN" w:bidi="ar-SA"/>
        </w:rPr>
        <w:t>日</w:t>
      </w:r>
    </w:p>
    <w:p w14:paraId="42FF9A5F">
      <w:pPr>
        <w:pStyle w:val="18"/>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5BC9E183">
      <w:pPr>
        <w:pStyle w:val="18"/>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14:paraId="4AF79286">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14:paraId="67C71D16">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14:paraId="0CFB1FD9">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14:paraId="7AACFF32">
      <w:pPr>
        <w:pStyle w:val="18"/>
        <w:spacing w:line="360" w:lineRule="auto"/>
        <w:ind w:firstLine="0" w:firstLineChars="0"/>
        <w:rPr>
          <w:rFonts w:cs="Calibri" w:asciiTheme="minorHAnsi" w:hAnsiTheme="minorHAnsi"/>
          <w:b/>
          <w:szCs w:val="21"/>
        </w:rPr>
      </w:pPr>
      <w:r>
        <w:rPr>
          <w:rFonts w:asciiTheme="minorHAnsi" w:hAnsiTheme="minorHAnsi" w:eastAsiaTheme="majorEastAsia" w:cstheme="minorHAnsi"/>
          <w:b/>
          <w:kern w:val="0"/>
          <w:szCs w:val="21"/>
        </w:rPr>
        <w:t>4、 项目申请录取方式和报名流程</w:t>
      </w:r>
    </w:p>
    <w:p w14:paraId="50030797">
      <w:pPr>
        <w:pStyle w:val="18"/>
        <w:numPr>
          <w:ilvl w:val="0"/>
          <w:numId w:val="7"/>
        </w:numPr>
        <w:spacing w:line="360" w:lineRule="auto"/>
        <w:ind w:firstLineChars="0"/>
        <w:rPr>
          <w:rFonts w:ascii="宋体" w:hAnsi="宋体" w:cs="宋体"/>
          <w:kern w:val="0"/>
          <w:szCs w:val="21"/>
        </w:rPr>
      </w:pPr>
      <w:r>
        <w:rPr>
          <w:rFonts w:asciiTheme="minorHAnsi" w:hAnsiTheme="minorHAnsi" w:eastAsiaTheme="majorEastAsia" w:cstheme="minorHAnsi"/>
          <w:kern w:val="0"/>
          <w:szCs w:val="21"/>
        </w:rPr>
        <w:t>学生本人提出申请，在学校国际合作交流处（外事处）报名；</w:t>
      </w:r>
    </w:p>
    <w:p w14:paraId="74981394">
      <w:pPr>
        <w:pStyle w:val="19"/>
        <w:numPr>
          <w:ilvl w:val="0"/>
          <w:numId w:val="7"/>
        </w:numPr>
        <w:spacing w:line="360" w:lineRule="auto"/>
        <w:ind w:firstLineChars="0"/>
        <w:jc w:val="both"/>
        <w:rPr>
          <w:rFonts w:ascii="宋体" w:hAnsi="宋体" w:cs="宋体"/>
          <w:kern w:val="0"/>
          <w:szCs w:val="21"/>
        </w:rPr>
      </w:pPr>
      <w:r>
        <w:rPr>
          <w:rFonts w:hint="eastAsia" w:ascii="宋体" w:hAnsi="宋体" w:eastAsia="宋体" w:cs="宋体"/>
          <w:kern w:val="2"/>
          <w:sz w:val="21"/>
          <w:szCs w:val="21"/>
          <w:lang w:val="en-US" w:eastAsia="zh-CN" w:bidi="ar"/>
        </w:rPr>
        <w:t>学生需通过https://kaoshi.wjx.top/vm/O8WghpD.aspx#或扫描下方二维码填写《</w:t>
      </w:r>
      <w:r>
        <w:rPr>
          <w:rFonts w:hint="default" w:ascii="Calibri" w:hAnsi="Calibri" w:eastAsia="宋体" w:cs="Calibri"/>
          <w:kern w:val="2"/>
          <w:sz w:val="21"/>
          <w:szCs w:val="21"/>
          <w:lang w:val="en-US" w:eastAsia="zh-CN" w:bidi="ar"/>
        </w:rPr>
        <w:t>202</w:t>
      </w:r>
      <w:r>
        <w:rPr>
          <w:rFonts w:hint="eastAsia" w:ascii="Calibri" w:hAnsi="Calibri" w:cs="Calibri"/>
          <w:kern w:val="2"/>
          <w:sz w:val="21"/>
          <w:szCs w:val="21"/>
          <w:lang w:val="en-US" w:eastAsia="zh-CN" w:bidi="ar"/>
        </w:rPr>
        <w:t>5夏秋</w:t>
      </w:r>
      <w:r>
        <w:rPr>
          <w:rFonts w:hint="eastAsia" w:ascii="宋体" w:hAnsi="宋体" w:eastAsia="宋体" w:cs="宋体"/>
          <w:kern w:val="2"/>
          <w:sz w:val="21"/>
          <w:szCs w:val="21"/>
          <w:lang w:val="en-US" w:eastAsia="zh-CN" w:bidi="ar"/>
        </w:rPr>
        <w:t>世界名校访学项目报名表》，网上报名的时间决定录取的顺序；</w:t>
      </w:r>
    </w:p>
    <w:p w14:paraId="364A7C5B">
      <w:pPr>
        <w:pStyle w:val="19"/>
        <w:numPr>
          <w:ilvl w:val="0"/>
          <w:numId w:val="0"/>
        </w:numPr>
        <w:spacing w:line="360" w:lineRule="auto"/>
        <w:jc w:val="left"/>
        <w:rPr>
          <w:rFonts w:ascii="宋体" w:hAnsi="宋体" w:cs="宋体"/>
          <w:kern w:val="0"/>
          <w:szCs w:val="21"/>
        </w:rPr>
      </w:pPr>
      <w:r>
        <w:rPr>
          <w:rFonts w:hint="default"/>
        </w:rPr>
        <w:t xml:space="preserve">     </w:t>
      </w:r>
      <w:r>
        <w:rPr>
          <w:rFonts w:hint="eastAsia" w:ascii="宋体" w:hAnsi="宋体" w:eastAsia="宋体" w:cs="宋体"/>
          <w:kern w:val="0"/>
          <w:szCs w:val="21"/>
          <w:lang w:eastAsia="zh-CN"/>
        </w:rPr>
        <w:drawing>
          <wp:inline distT="0" distB="0" distL="114300" distR="114300">
            <wp:extent cx="1570990" cy="1570990"/>
            <wp:effectExtent l="0" t="0" r="635" b="635"/>
            <wp:docPr id="4" name="图片 4" descr="25夏秋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夏秋报名码"/>
                    <pic:cNvPicPr>
                      <a:picLocks noChangeAspect="1"/>
                    </pic:cNvPicPr>
                  </pic:nvPicPr>
                  <pic:blipFill>
                    <a:blip r:embed="rId9"/>
                    <a:stretch>
                      <a:fillRect/>
                    </a:stretch>
                  </pic:blipFill>
                  <pic:spPr>
                    <a:xfrm>
                      <a:off x="0" y="0"/>
                      <a:ext cx="1570990" cy="1570990"/>
                    </a:xfrm>
                    <a:prstGeom prst="rect">
                      <a:avLst/>
                    </a:prstGeom>
                  </pic:spPr>
                </pic:pic>
              </a:graphicData>
            </a:graphic>
          </wp:inline>
        </w:drawing>
      </w:r>
    </w:p>
    <w:p w14:paraId="7FDE0614">
      <w:pPr>
        <w:pStyle w:val="18"/>
        <w:numPr>
          <w:ilvl w:val="0"/>
          <w:numId w:val="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p>
    <w:p w14:paraId="170B4659">
      <w:pPr>
        <w:pStyle w:val="18"/>
        <w:numPr>
          <w:ilvl w:val="0"/>
          <w:numId w:val="7"/>
        </w:numPr>
        <w:spacing w:line="360" w:lineRule="auto"/>
        <w:ind w:firstLineChars="0"/>
        <w:jc w:val="left"/>
        <w:rPr>
          <w:rFonts w:ascii="宋体" w:hAnsi="宋体" w:cs="宋体"/>
          <w:kern w:val="0"/>
          <w:szCs w:val="21"/>
        </w:rPr>
      </w:pPr>
      <w:r>
        <w:rPr>
          <w:rFonts w:hint="eastAsia" w:ascii="宋体" w:hAnsi="宋体" w:cs="宋体"/>
          <w:kern w:val="0"/>
          <w:szCs w:val="21"/>
        </w:rPr>
        <w:t>项目咨询：</w:t>
      </w:r>
      <w:r>
        <w:rPr>
          <w:rFonts w:hint="eastAsia" w:ascii="Calibri" w:hAnsi="Calibri" w:cs="Calibri"/>
          <w:szCs w:val="21"/>
          <w:lang w:val="en-US" w:eastAsia="zh-CN"/>
        </w:rPr>
        <w:t>许老师 19814720130</w:t>
      </w:r>
      <w:bookmarkStart w:id="0" w:name="_GoBack"/>
      <w:bookmarkEnd w:id="0"/>
      <w:r>
        <w:rPr>
          <w:rFonts w:hint="eastAsia" w:ascii="Calibri" w:hAnsi="Calibri" w:cs="Calibri"/>
          <w:szCs w:val="21"/>
        </w:rPr>
        <w:t>（微信同号）</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4C5C">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E5C7F0E"/>
    <w:multiLevelType w:val="singleLevel"/>
    <w:tmpl w:val="FE5C7F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D50662A"/>
    <w:multiLevelType w:val="multilevel"/>
    <w:tmpl w:val="6D50662A"/>
    <w:lvl w:ilvl="0" w:tentative="0">
      <w:start w:val="1"/>
      <w:numFmt w:val="decimal"/>
      <w:lvlText w:val="%1)"/>
      <w:lvlJc w:val="left"/>
      <w:pPr>
        <w:ind w:left="630" w:hanging="420"/>
      </w:pPr>
      <w:rPr>
        <w:rFonts w:hint="default"/>
        <w:b w:val="0"/>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DA1OTUzM2Y5NDY5MTRjNzkzNDYwY2VhYzcwZjQifQ=="/>
  </w:docVars>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0D3500"/>
    <w:rsid w:val="01BE4759"/>
    <w:rsid w:val="0B6673D2"/>
    <w:rsid w:val="0C92128D"/>
    <w:rsid w:val="0FAF76A8"/>
    <w:rsid w:val="117E90B9"/>
    <w:rsid w:val="1542235D"/>
    <w:rsid w:val="199054D3"/>
    <w:rsid w:val="1AFC175B"/>
    <w:rsid w:val="1B9C12A0"/>
    <w:rsid w:val="1EEED8BA"/>
    <w:rsid w:val="278B188D"/>
    <w:rsid w:val="29BE613E"/>
    <w:rsid w:val="2B9056E6"/>
    <w:rsid w:val="2BDFB16F"/>
    <w:rsid w:val="2D6BC95D"/>
    <w:rsid w:val="2DF8A6C7"/>
    <w:rsid w:val="2F6F79B0"/>
    <w:rsid w:val="32F469A7"/>
    <w:rsid w:val="3697705D"/>
    <w:rsid w:val="370C2528"/>
    <w:rsid w:val="37F5E4E4"/>
    <w:rsid w:val="38F61005"/>
    <w:rsid w:val="39FE87AB"/>
    <w:rsid w:val="3FBE7536"/>
    <w:rsid w:val="3FD38EE0"/>
    <w:rsid w:val="42B7BBC4"/>
    <w:rsid w:val="43EB6FBE"/>
    <w:rsid w:val="4663199C"/>
    <w:rsid w:val="4ABFB943"/>
    <w:rsid w:val="4BB490D0"/>
    <w:rsid w:val="4FA41450"/>
    <w:rsid w:val="5052076A"/>
    <w:rsid w:val="51C30BE7"/>
    <w:rsid w:val="52874D35"/>
    <w:rsid w:val="52BC7266"/>
    <w:rsid w:val="54420BCB"/>
    <w:rsid w:val="57BFFD08"/>
    <w:rsid w:val="5A913141"/>
    <w:rsid w:val="5BFE8697"/>
    <w:rsid w:val="5F5D6471"/>
    <w:rsid w:val="5FCB0ECA"/>
    <w:rsid w:val="5FE64516"/>
    <w:rsid w:val="5FFB70F7"/>
    <w:rsid w:val="63BFD1DC"/>
    <w:rsid w:val="6DC74436"/>
    <w:rsid w:val="6E2FF307"/>
    <w:rsid w:val="6EEEEA45"/>
    <w:rsid w:val="6F761CB3"/>
    <w:rsid w:val="6F7D3574"/>
    <w:rsid w:val="6FDDDADB"/>
    <w:rsid w:val="70FFACBA"/>
    <w:rsid w:val="757DC129"/>
    <w:rsid w:val="75BBA18A"/>
    <w:rsid w:val="76E17864"/>
    <w:rsid w:val="76E71A1A"/>
    <w:rsid w:val="77DBBE44"/>
    <w:rsid w:val="77DF8771"/>
    <w:rsid w:val="7BFDC2B6"/>
    <w:rsid w:val="7D57B136"/>
    <w:rsid w:val="7DFDB82F"/>
    <w:rsid w:val="7EB37ED3"/>
    <w:rsid w:val="7EFFF699"/>
    <w:rsid w:val="7F124915"/>
    <w:rsid w:val="7FD8E875"/>
    <w:rsid w:val="7FE7C69C"/>
    <w:rsid w:val="7FF32742"/>
    <w:rsid w:val="7FF7DDC0"/>
    <w:rsid w:val="8AAECE14"/>
    <w:rsid w:val="8F9EFEBA"/>
    <w:rsid w:val="9CFF4649"/>
    <w:rsid w:val="9EEF6FA8"/>
    <w:rsid w:val="9FFFDCCA"/>
    <w:rsid w:val="AEFF7122"/>
    <w:rsid w:val="AF7D8B26"/>
    <w:rsid w:val="B3F78B4A"/>
    <w:rsid w:val="B9EF10E2"/>
    <w:rsid w:val="BB77BB13"/>
    <w:rsid w:val="BDDFC2BB"/>
    <w:rsid w:val="BDEE0EB6"/>
    <w:rsid w:val="BEFCD0FA"/>
    <w:rsid w:val="BFAB9766"/>
    <w:rsid w:val="BFFAF95E"/>
    <w:rsid w:val="D4BFCBAC"/>
    <w:rsid w:val="DD7DF9EA"/>
    <w:rsid w:val="DD7EA7B0"/>
    <w:rsid w:val="DEE3A79F"/>
    <w:rsid w:val="DF7ECC49"/>
    <w:rsid w:val="DFBD6D25"/>
    <w:rsid w:val="E7E737C9"/>
    <w:rsid w:val="E7F360FD"/>
    <w:rsid w:val="E7FB8EF2"/>
    <w:rsid w:val="EBEB044F"/>
    <w:rsid w:val="EDEDF0B7"/>
    <w:rsid w:val="EDF6291C"/>
    <w:rsid w:val="EEDED1DF"/>
    <w:rsid w:val="EEEF4280"/>
    <w:rsid w:val="EFAA20AA"/>
    <w:rsid w:val="EFFA3853"/>
    <w:rsid w:val="EFFE5494"/>
    <w:rsid w:val="EFFF7BE4"/>
    <w:rsid w:val="F0F1175B"/>
    <w:rsid w:val="F2727F3A"/>
    <w:rsid w:val="F5F782AC"/>
    <w:rsid w:val="F7BE02A8"/>
    <w:rsid w:val="F7DF80C0"/>
    <w:rsid w:val="F7EF3E05"/>
    <w:rsid w:val="F7EFC06F"/>
    <w:rsid w:val="F8259769"/>
    <w:rsid w:val="F87F1043"/>
    <w:rsid w:val="F9CFC945"/>
    <w:rsid w:val="FA3E7073"/>
    <w:rsid w:val="FBDFAB0F"/>
    <w:rsid w:val="FBED47B4"/>
    <w:rsid w:val="FBFF638D"/>
    <w:rsid w:val="FDEE4908"/>
    <w:rsid w:val="FFB9D61C"/>
    <w:rsid w:val="FFBF9FCB"/>
    <w:rsid w:val="FFE67365"/>
    <w:rsid w:val="FFF789FA"/>
    <w:rsid w:val="FFFB27C0"/>
    <w:rsid w:val="FFFF59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basedOn w:val="11"/>
    <w:qFormat/>
    <w:uiPriority w:val="0"/>
    <w:rPr>
      <w:i/>
    </w:rPr>
  </w:style>
  <w:style w:type="character" w:styleId="14">
    <w:name w:val="Hyperlink"/>
    <w:qFormat/>
    <w:uiPriority w:val="0"/>
    <w:rPr>
      <w:color w:val="0068B7"/>
      <w:u w:val="none"/>
    </w:rPr>
  </w:style>
  <w:style w:type="character" w:customStyle="1" w:styleId="15">
    <w:name w:val="141"/>
    <w:qFormat/>
    <w:uiPriority w:val="0"/>
    <w:rPr>
      <w:sz w:val="21"/>
      <w:szCs w:val="21"/>
    </w:rPr>
  </w:style>
  <w:style w:type="character" w:customStyle="1" w:styleId="16">
    <w:name w:val="ztag pre"/>
    <w:basedOn w:val="11"/>
    <w:qFormat/>
    <w:uiPriority w:val="0"/>
  </w:style>
  <w:style w:type="character" w:customStyle="1" w:styleId="17">
    <w:name w:val="已访问的超链接1"/>
    <w:qFormat/>
    <w:uiPriority w:val="0"/>
    <w:rPr>
      <w:color w:val="800080"/>
      <w:u w:val="single"/>
    </w:rPr>
  </w:style>
  <w:style w:type="paragraph" w:customStyle="1" w:styleId="18">
    <w:name w:val="列表段落1"/>
    <w:basedOn w:val="1"/>
    <w:qFormat/>
    <w:uiPriority w:val="34"/>
    <w:pPr>
      <w:ind w:firstLine="420" w:firstLineChars="200"/>
    </w:p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1804</Words>
  <Characters>1988</Characters>
  <Lines>18</Lines>
  <Paragraphs>5</Paragraphs>
  <TotalTime>0</TotalTime>
  <ScaleCrop>false</ScaleCrop>
  <LinksUpToDate>false</LinksUpToDate>
  <CharactersWithSpaces>2029</CharactersWithSpaces>
  <Application>WPS Office_7.2.0.8943_F1E327BC-269C-435d-A152-05C5408002CA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2021-06-04T10:15:00Z</dcterms:created>
  <dc:creator>全美国际教育协会</dc:creator>
  <cp:lastModifiedBy>谭谭</cp:lastModifiedBy>
  <cp:lastPrinted>2012-01-03T00:54:00Z</cp:lastPrinted>
  <dcterms:modified xsi:type="dcterms:W3CDTF">2025-02-20T10:22:17Z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C6C915AB16F136F8033D0564AA5DD2FA</vt:lpwstr>
  </property>
</Properties>
</file>