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</w:pPr>
      <w:r>
        <w:rPr>
          <w:rFonts w:hint="eastAsia" w:ascii="songti tc" w:hAnsi="songti tc" w:eastAsia="songti tc" w:cs="songti tc"/>
          <w:b/>
          <w:color w:val="000000"/>
          <w:kern w:val="0"/>
          <w:sz w:val="32"/>
          <w:szCs w:val="32"/>
          <w:lang w:val="en-US" w:eastAsia="zh-CN" w:bidi="ar"/>
        </w:rPr>
        <w:t>美国德克萨斯大学奥斯汀分校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Calibri" w:hAnsi="Calibri" w:cs="Calibri"/>
        </w:rPr>
      </w:pPr>
      <w:r>
        <w:rPr>
          <w:rFonts w:hint="default" w:ascii="Calibri" w:hAnsi="Calibri" w:cs="Calibri"/>
          <w:b/>
          <w:color w:val="000000"/>
          <w:kern w:val="0"/>
          <w:sz w:val="32"/>
          <w:szCs w:val="32"/>
          <w:lang w:val="en-US" w:eastAsia="zh-CN" w:bidi="ar"/>
        </w:rPr>
        <w:t>University of Texas at Austin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CN" w:bidi="ar"/>
        </w:rPr>
        <w:t>2026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val="en-US" w:eastAsia="zh-Hans" w:bidi="ar"/>
        </w:rPr>
        <w:t>寒假</w:t>
      </w:r>
      <w:r>
        <w:rPr>
          <w:rFonts w:hint="default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国际学术访学项目</w:t>
      </w:r>
    </w:p>
    <w:p>
      <w:pPr>
        <w:pStyle w:val="60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32"/>
          <w:szCs w:val="32"/>
          <w:lang w:eastAsia="zh-CN" w:bidi="ar"/>
        </w:rPr>
      </w:pPr>
      <w:r>
        <w:rPr>
          <w:rFonts w:hint="default" w:asciiTheme="minorHAnsi" w:hAnsiTheme="minorHAnsi" w:eastAsiaTheme="majorEastAsia" w:cstheme="minorHAnsi"/>
          <w:b/>
          <w:bCs/>
          <w:szCs w:val="21"/>
          <w:highlight w:val="none"/>
          <w:lang w:eastAsia="zh-Hans"/>
        </w:rPr>
        <w:t>2026年1月26日-2月20日</w:t>
      </w:r>
      <w:r>
        <w:rPr>
          <w:rFonts w:hint="default" w:eastAsiaTheme="majorEastAsia" w:cstheme="minorHAnsi"/>
          <w:b/>
          <w:bCs/>
          <w:szCs w:val="21"/>
          <w:highlight w:val="none"/>
          <w:lang w:eastAsia="zh-Hans"/>
        </w:rPr>
        <w:t>（四周）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288" w:lineRule="auto"/>
        <w:ind w:left="0" w:leftChars="0" w:right="0" w:rightChars="0"/>
        <w:jc w:val="left"/>
        <w:textAlignment w:val="auto"/>
        <w:outlineLvl w:val="9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360" w:lineRule="auto"/>
        <w:ind w:left="0" w:leftChars="0" w:right="0" w:rightChars="0"/>
        <w:jc w:val="both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一、项目综述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德克萨斯大学奥斯汀分校（University of Texas at Austin），简称UT-Austin，是德克萨斯大学系统的旗舰校区，是一所世界著名的顶尖公立研究型大学，也是全美最负盛名的“公立常春藤”最初八所院校之一。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Hans" w:bidi="ar-SA"/>
        </w:rPr>
        <w:t>学校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位于美国第二大州-德克萨斯州的首府奥斯汀，以商业和高科技为主，半导体和计算机产业发展迅猛，是众多高科技企业所在的高科技城，其中包括DELL 电脑、IBM、德州仪器等，被誉为“硅丘”。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</w:pPr>
      <w:r>
        <w:rPr>
          <w:rFonts w:hint="default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德克萨斯大学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奥斯汀分校拥有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CN" w:bidi="ar-SA"/>
        </w:rPr>
        <w:t>1</w:t>
      </w:r>
      <w:r>
        <w:rPr>
          <w:rFonts w:hint="default" w:eastAsiaTheme="majorEastAsia" w:cstheme="minorHAnsi"/>
          <w:kern w:val="0"/>
          <w:sz w:val="21"/>
          <w:szCs w:val="21"/>
          <w:lang w:eastAsia="zh-CN" w:bidi="ar-SA"/>
        </w:rPr>
        <w:t>8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所学院，在校学生超过5</w:t>
      </w:r>
      <w:r>
        <w:rPr>
          <w:rFonts w:hint="eastAsia" w:eastAsiaTheme="majorEastAsia" w:cstheme="minorHAnsi"/>
          <w:kern w:val="0"/>
          <w:sz w:val="21"/>
          <w:szCs w:val="21"/>
          <w:lang w:val="en-US" w:eastAsia="zh-CN" w:bidi="ar-SA"/>
        </w:rPr>
        <w:t>2</w:t>
      </w:r>
      <w:r>
        <w:rPr>
          <w:rFonts w:hint="eastAsia" w:asciiTheme="minorHAnsi" w:hAnsiTheme="minorHAnsi" w:eastAsiaTheme="majorEastAsia" w:cstheme="minorHAnsi"/>
          <w:kern w:val="0"/>
          <w:sz w:val="21"/>
          <w:szCs w:val="21"/>
          <w:lang w:val="en-US" w:eastAsia="zh-CN" w:bidi="ar-SA"/>
        </w:rPr>
        <w:t>000人，该校是知名的国际教育卓越学校，有超过7000国际学生与学者，1000ESL学生，4000多留学生。其教学与研究水平世界知名，在英语教学的课程设置和教学实践方面尤其突出。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right="0" w:rightChars="0"/>
        <w:jc w:val="both"/>
        <w:textAlignment w:val="auto"/>
        <w:outlineLvl w:val="9"/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</w:pPr>
      <w:r>
        <w:drawing>
          <wp:inline distT="0" distB="0" distL="114300" distR="114300">
            <wp:extent cx="5272405" cy="28117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二、项目特色优势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【名校教育资源】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正式注册</w:t>
      </w:r>
      <w:r>
        <w:rPr>
          <w:rFonts w:hint="default" w:eastAsiaTheme="majorEastAsia" w:cstheme="minorHAnsi"/>
          <w:kern w:val="0"/>
          <w:szCs w:val="21"/>
        </w:rPr>
        <w:t>持有学生证，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享受国际一流大学的学术</w:t>
      </w:r>
      <w:r>
        <w:rPr>
          <w:rFonts w:hint="default" w:eastAsiaTheme="majorEastAsia" w:cstheme="minorHAnsi"/>
          <w:kern w:val="0"/>
          <w:szCs w:val="21"/>
        </w:rPr>
        <w:t>资源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与硬件设施；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asciiTheme="minorHAnsi" w:hAnsiTheme="minorHAnsi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default" w:eastAsiaTheme="majorEastAsia" w:cstheme="minorHAnsi"/>
          <w:b/>
          <w:bCs/>
          <w:kern w:val="0"/>
          <w:szCs w:val="21"/>
        </w:rPr>
        <w:t>【全英课堂，小班教学】</w:t>
      </w:r>
      <w:r>
        <w:rPr>
          <w:rFonts w:hint="default" w:eastAsiaTheme="majorEastAsia" w:cstheme="minorHAnsi"/>
          <w:bCs/>
          <w:kern w:val="0"/>
          <w:szCs w:val="21"/>
        </w:rPr>
        <w:t>全方位提高英语综合水平及学术英语研究技能；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default" w:eastAsiaTheme="majorEastAsia" w:cstheme="minorHAnsi"/>
          <w:bCs/>
          <w:kern w:val="0"/>
          <w:szCs w:val="21"/>
        </w:rPr>
        <w:t>【</w:t>
      </w:r>
      <w:r>
        <w:rPr>
          <w:rFonts w:hint="default" w:eastAsiaTheme="majorEastAsia" w:cstheme="minorHAnsi"/>
          <w:b/>
          <w:bCs/>
          <w:kern w:val="0"/>
          <w:szCs w:val="21"/>
        </w:rPr>
        <w:t>文化体验</w:t>
      </w:r>
      <w:r>
        <w:rPr>
          <w:rFonts w:hint="default" w:eastAsiaTheme="majorEastAsia" w:cstheme="minorHAnsi"/>
          <w:bCs/>
          <w:kern w:val="0"/>
          <w:szCs w:val="21"/>
        </w:rPr>
        <w:t>】课程安排有丰富的文化参访活动和当地教育基地参观；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hint="eastAsia"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【名校成绩单</w:t>
      </w:r>
      <w:r>
        <w:rPr>
          <w:rFonts w:hint="default" w:eastAsiaTheme="majorEastAsia" w:cstheme="minorHAnsi"/>
          <w:b/>
          <w:bCs/>
          <w:kern w:val="0"/>
          <w:szCs w:val="21"/>
        </w:rPr>
        <w:t>&amp;项目证书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顺利完成学业后可获得</w:t>
      </w:r>
      <w:r>
        <w:rPr>
          <w:rFonts w:hint="default" w:eastAsiaTheme="majorEastAsia" w:cstheme="minorHAnsi"/>
          <w:kern w:val="0"/>
          <w:szCs w:val="21"/>
        </w:rPr>
        <w:t>德克萨斯大学奥斯汀分校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default" w:eastAsiaTheme="majorEastAsia" w:cstheme="minorHAnsi"/>
          <w:kern w:val="0"/>
          <w:szCs w:val="21"/>
        </w:rPr>
        <w:t>官方学习证明和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成绩单，为个人简历添砖加瓦。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840" w:right="0" w:rightChars="0"/>
        <w:jc w:val="left"/>
        <w:textAlignment w:val="auto"/>
        <w:outlineLvl w:val="9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三、德克萨斯大学奥斯汀分校简介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创建于1883年，是德克萨斯州大学系统中的旗舰级大学，北美顶尖大学联盟美国大学协会（AAU）的成员，也是美国最负盛名的“公立常春藤（Public Ivy）”院校之一；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2026年《美国新闻与世界报道》全球大学排名位列第65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Hans"/>
        </w:rPr>
        <w:t>位</w:t>
      </w:r>
      <w:r>
        <w:rPr>
          <w:rFonts w:hint="default" w:ascii="宋体" w:hAnsi="宋体" w:eastAsia="宋体" w:cs="宋体"/>
          <w:color w:val="000000"/>
          <w:sz w:val="21"/>
          <w:szCs w:val="21"/>
          <w:lang w:eastAsia="zh-Hans"/>
        </w:rPr>
        <w:t>，全美公立大学第9位，</w:t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>2025年软科世界大学排名位列全球第49位、2026年QS世界大学排名位列第68位；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德克萨斯大学奥斯汀分校拥有五个全美排名第一的专业，分别是：会计、石油工程、地质学、拉丁美洲历史、人口社会学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作为德克萨斯大学的旗舰校区，UT-Austin在过去的近一百四十年创校历史中，产生了1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3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位诺贝尔奖、2位图灵奖、18位普利策新闻奖得主、35位美国国家科学院院士、52位美国艺术与科学院院士，以及57位美国国家工程院院士。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四、访学项目介绍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left"/>
        <w:textAlignment w:val="auto"/>
        <w:outlineLvl w:val="9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2026年1月26日-2月20日（4周）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textAlignment w:val="auto"/>
        <w:outlineLvl w:val="9"/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</w:pP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每周一-周五，上午9:00-12:00，下午2:00-5:00，共计120小时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val="en-US" w:eastAsia="zh-CN" w:bidi="ar"/>
        </w:rPr>
        <w:t>课程内容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val="en-US" w:eastAsia="zh-CN" w:bidi="ar"/>
        </w:rPr>
        <w:t>】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本项目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旨在让学生在顶尖美国大学的校园中体验学术与文化的双重提升。学生可根据自身专业选择学习方向，同时提升英语口语和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学术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写作能力。课程注重实践、问题解决和知识应用，让学生在课堂内外获得真实的学习体验。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 w:firstLineChars="0"/>
        <w:jc w:val="both"/>
        <w:textAlignment w:val="auto"/>
        <w:outlineLvl w:val="9"/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可选专业方向包括：会计、广告、工程、软件工程、西方语言文化。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项目特色：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每周五天互动课堂，共计 120 小时，结合理论与实践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参与实践项目和体验式学习，获得动手经验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与教授和领域专家互动，获取职业指导和行业见解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学习美国文化，拓展学术视野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提升专业领域的英语口语与写作能力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参观当地教育和文化场所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完成课程后可获得结业证书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课程内容参考（以学校实际安排为准）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  </w:t>
      </w:r>
    </w:p>
    <w:tbl>
      <w:tblPr>
        <w:tblStyle w:val="3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6"/>
        <w:gridCol w:w="1256"/>
        <w:gridCol w:w="6010"/>
      </w:tblGrid>
      <w:tr>
        <w:trPr>
          <w:trHeight w:val="660" w:hRule="atLeast"/>
        </w:trPr>
        <w:tc>
          <w:tcPr>
            <w:tcW w:w="989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eastAsia="zh-CN" w:bidi="ar"/>
              </w:rPr>
              <w:t>专业方向</w:t>
            </w: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eastAsia="zh-CN" w:bidi="ar"/>
              </w:rPr>
              <w:t>课程主题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E2EFD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"/>
              </w:rPr>
              <w:t>课程内容</w:t>
            </w:r>
          </w:p>
        </w:tc>
      </w:tr>
      <w:tr>
        <w:trPr>
          <w:trHeight w:val="600" w:hRule="atLeast"/>
        </w:trPr>
        <w:tc>
          <w:tcPr>
            <w:tcW w:w="989" w:type="pct"/>
            <w:vMerge w:val="restart"/>
            <w:tcBorders>
              <w:top w:val="single" w:color="BFBFBF" w:sz="4" w:space="0"/>
              <w:left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软件工程</w:t>
            </w: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Java编程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基本语法和数据结构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Java方法，引用和变量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Linux基础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面向对象的程序设计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基本图形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单元测试及调试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Java异常处理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Java图形库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多线程处理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网络程序设计</w:t>
            </w:r>
          </w:p>
        </w:tc>
      </w:tr>
      <w:tr>
        <w:trPr>
          <w:trHeight w:val="600" w:hRule="atLeast"/>
        </w:trPr>
        <w:tc>
          <w:tcPr>
            <w:tcW w:w="989" w:type="pct"/>
            <w:vMerge w:val="continue"/>
            <w:tcBorders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Python编程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Python封装和继承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代码组织 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实用编程技能和软件设计要点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构建Python游戏</w:t>
            </w:r>
          </w:p>
        </w:tc>
      </w:tr>
      <w:tr>
        <w:trPr>
          <w:trHeight w:val="1440" w:hRule="atLeast"/>
        </w:trPr>
        <w:tc>
          <w:tcPr>
            <w:tcW w:w="989" w:type="pct"/>
            <w:vMerge w:val="restart"/>
            <w:tcBorders>
              <w:top w:val="single" w:color="BFBFBF" w:sz="4" w:space="0"/>
              <w:left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会计</w:t>
            </w: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会计基础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会计周期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服务和商品公司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银行对账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2"/>
                <w:sz w:val="24"/>
                <w:szCs w:val="24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无法收回的应收账款</w:t>
            </w:r>
          </w:p>
        </w:tc>
      </w:tr>
      <w:tr>
        <w:trPr>
          <w:trHeight w:val="1440" w:hRule="atLeast"/>
        </w:trPr>
        <w:tc>
          <w:tcPr>
            <w:tcW w:w="989" w:type="pct"/>
            <w:vMerge w:val="continue"/>
            <w:tcBorders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金融学概论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财务报表分析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现金流转分析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货币的时间价值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债券和股票定价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利率的决定因素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对上市公司进行小组介绍</w:t>
            </w:r>
          </w:p>
        </w:tc>
      </w:tr>
      <w:tr>
        <w:trPr>
          <w:trHeight w:val="2060" w:hRule="atLeast"/>
        </w:trPr>
        <w:tc>
          <w:tcPr>
            <w:tcW w:w="989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广告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广告和市场营销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广告核心概念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新媒体如何帮助组织机构实现目标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了解为什么以及何时组织机构必须在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公共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关系、营销和广告活动中使用社交媒体工具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整合营销传播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媒体策划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广告心理学</w:t>
            </w:r>
          </w:p>
        </w:tc>
      </w:tr>
      <w:tr>
        <w:trPr>
          <w:trHeight w:val="1440" w:hRule="atLeast"/>
        </w:trPr>
        <w:tc>
          <w:tcPr>
            <w:tcW w:w="989" w:type="pct"/>
            <w:vMerge w:val="restart"/>
            <w:tcBorders>
              <w:top w:val="single" w:color="BFBFBF" w:sz="4" w:space="0"/>
              <w:left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工程</w:t>
            </w:r>
          </w:p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工程物理学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结构分析与静力平衡问题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刚体的运动学和动力学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粒子系统的行为学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分析简单电路与其特性</w:t>
            </w:r>
          </w:p>
        </w:tc>
      </w:tr>
      <w:tr>
        <w:trPr>
          <w:trHeight w:val="2060" w:hRule="atLeast"/>
        </w:trPr>
        <w:tc>
          <w:tcPr>
            <w:tcW w:w="989" w:type="pct"/>
            <w:vMerge w:val="continue"/>
            <w:tcBorders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工程设计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问题制定和规范制定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设计实验程序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制造工艺和测试协议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产品设计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概念设计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计算机辅助设计和增材制造</w:t>
            </w:r>
          </w:p>
        </w:tc>
      </w:tr>
      <w:tr>
        <w:trPr>
          <w:trHeight w:val="1220" w:hRule="atLeast"/>
        </w:trPr>
        <w:tc>
          <w:tcPr>
            <w:tcW w:w="989" w:type="pct"/>
            <w:vMerge w:val="restart"/>
            <w:tcBorders>
              <w:top w:val="single" w:color="BFBFBF" w:sz="4" w:space="0"/>
              <w:left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西方语言与文化</w:t>
            </w: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文化与文学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对文学文章、时事新闻文章以及美国历史和政治文件的分析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实践与文章相关的文化解释、意义和观点</w:t>
            </w:r>
          </w:p>
        </w:tc>
      </w:tr>
      <w:tr>
        <w:trPr>
          <w:trHeight w:val="1380" w:hRule="atLeast"/>
        </w:trPr>
        <w:tc>
          <w:tcPr>
            <w:tcW w:w="989" w:type="pct"/>
            <w:vMerge w:val="continue"/>
            <w:tcBorders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989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firstLine="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eastAsia="zh-CN" w:bidi="ar"/>
              </w:rPr>
              <w:t>跨文化交流</w:t>
            </w:r>
          </w:p>
        </w:tc>
        <w:tc>
          <w:tcPr>
            <w:tcW w:w="3021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  <w:vAlign w:val="top"/>
          </w:tcPr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在会话中使用习惯用语和比喻用语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对话模式，面部表情和肢体语言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3"/>
              </w:numPr>
              <w:suppressLineNumbers w:val="0"/>
              <w:spacing w:before="0" w:beforeAutospacing="0" w:after="0" w:afterAutospacing="0"/>
              <w:ind w:left="420" w:leftChars="0" w:right="0" w:hanging="420" w:firstLineChars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lang w:val="en-US" w:eastAsia="zh-CN" w:bidi="ar"/>
              </w:rPr>
              <w:t>美国习俗与本土文化模式的跨文化比较</w:t>
            </w:r>
          </w:p>
        </w:tc>
      </w:tr>
    </w:tbl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textAlignment w:val="center"/>
        <w:rPr>
          <w:rFonts w:hint="default" w:ascii="Calibri" w:hAnsi="Calibri" w:eastAsia="宋体" w:cs="Times New Roman"/>
          <w:b/>
          <w:bCs/>
          <w:kern w:val="2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"/>
        </w:rPr>
        <w:t>口语</w:t>
      </w:r>
      <w:r>
        <w:rPr>
          <w:rFonts w:hint="default" w:ascii="宋体" w:hAnsi="宋体" w:eastAsia="宋体" w:cs="宋体"/>
          <w:b/>
          <w:bCs/>
          <w:kern w:val="2"/>
          <w:sz w:val="21"/>
          <w:szCs w:val="21"/>
          <w:lang w:eastAsia="zh-CN" w:bidi="ar"/>
        </w:rPr>
        <w:t>沟通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"/>
        </w:rPr>
        <w:t>课程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 w:firstLineChars="0"/>
        <w:jc w:val="both"/>
        <w:textAlignment w:val="auto"/>
        <w:outlineLvl w:val="9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口语交流课程将着重于听力理解，口语流利度和发音的准确性</w:t>
      </w: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eastAsia="zh-CN" w:bidi="ar"/>
        </w:rPr>
        <w:t>。</w:t>
      </w: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在互动的课堂中，学生将通过各种各样的活动来探索这些技能，如听讲座、参与讨论、做报告、练习使用新的词汇和表达。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left"/>
        <w:textAlignment w:val="center"/>
        <w:rPr>
          <w:rFonts w:hint="default" w:ascii="Calibri" w:hAnsi="Calibri" w:eastAsia="宋体" w:cs="Times New Roman"/>
          <w:b/>
          <w:bCs/>
          <w:kern w:val="2"/>
          <w:sz w:val="21"/>
          <w:szCs w:val="21"/>
        </w:rPr>
      </w:pPr>
      <w:r>
        <w:rPr>
          <w:rFonts w:hint="default" w:ascii="宋体" w:hAnsi="宋体" w:eastAsia="宋体" w:cs="宋体"/>
          <w:b/>
          <w:bCs/>
          <w:kern w:val="2"/>
          <w:sz w:val="21"/>
          <w:szCs w:val="21"/>
          <w:lang w:eastAsia="zh-CN" w:bidi="ar"/>
        </w:rPr>
        <w:t>学术英语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"/>
        </w:rPr>
        <w:t>写作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 w:firstLine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写作课程旨在提高学生的</w:t>
      </w: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eastAsia="zh-CN" w:bidi="ar"/>
        </w:rPr>
        <w:t>学术英语写作</w:t>
      </w:r>
      <w:r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技巧。课程将侧重于多种类型的写作，如期刊、计时写作和写作作业。学生将学习学术写作的标准格式，并在作业中使用这种格式进行练习。课程还将练习诸如释义、写摘要和写个人反馈等技巧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【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lang w:val="en-US" w:eastAsia="zh-Hans" w:bidi="ar"/>
        </w:rPr>
        <w:t>参考课表</w:t>
      </w:r>
      <w:r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  <w:t>】（以学校实际安排为准）</w:t>
      </w:r>
    </w:p>
    <w:tbl>
      <w:tblPr>
        <w:tblStyle w:val="63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jc w:val="center"/>
              <w:rPr>
                <w:rFonts w:ascii="Arial"/>
                <w:sz w:val="21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3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190" w:lineRule="auto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7"/>
                <w:szCs w:val="17"/>
              </w:rPr>
              <w:t>9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00-10:30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" w:line="226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</w:tr>
      <w:tr>
        <w:trPr>
          <w:trHeight w:val="435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9" w:line="200" w:lineRule="exact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10:30-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12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" w:line="221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学术课程2</w:t>
            </w:r>
          </w:p>
        </w:tc>
      </w:tr>
      <w:tr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18" w:lineRule="auto"/>
              <w:ind w:right="20"/>
              <w:jc w:val="center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bookmarkStart w:id="0" w:name="_bookmark12"/>
            <w:bookmarkEnd w:id="0"/>
            <w:bookmarkStart w:id="1" w:name="_bookmark11"/>
            <w:bookmarkEnd w:id="1"/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12:00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 xml:space="preserve">- </w:t>
            </w:r>
            <w:r>
              <w:rPr>
                <w:rFonts w:hint="default" w:ascii="Times New Roman" w:hAnsi="Times New Roman" w:eastAsia="Times New Roman" w:cs="Times New Roman"/>
                <w:sz w:val="17"/>
                <w:szCs w:val="17"/>
              </w:rPr>
              <w:t>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</w:t>
            </w: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right="2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left="0" w:leftChars="0" w:right="20" w:firstLine="0" w:firstLineChars="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left="0" w:leftChars="0" w:right="20" w:firstLine="0" w:firstLineChars="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left="0" w:leftChars="0" w:right="20" w:firstLine="0" w:firstLineChars="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9" w:lineRule="auto"/>
              <w:ind w:left="0" w:leftChars="0" w:right="20" w:firstLine="0" w:firstLineChars="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</w:tr>
      <w:tr>
        <w:trPr>
          <w:trHeight w:val="460" w:hRule="atLeast"/>
        </w:trPr>
        <w:tc>
          <w:tcPr>
            <w:tcW w:w="972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line="190" w:lineRule="auto"/>
              <w:jc w:val="center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2:00 - 3:20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17"/>
                <w:szCs w:val="17"/>
                <w:lang w:eastAsia="zh-Hans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口语沟通课程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口语沟通课程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口语沟通课程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z w:val="17"/>
                <w:szCs w:val="17"/>
              </w:rPr>
              <w:t>口语沟通课程</w:t>
            </w:r>
          </w:p>
        </w:tc>
        <w:tc>
          <w:tcPr>
            <w:tcW w:w="1559" w:type="dxa"/>
            <w:vMerge w:val="restart"/>
            <w:tcBorders>
              <w:top w:val="single" w:color="000000" w:sz="2" w:space="0"/>
            </w:tcBorders>
            <w:vAlign w:val="top"/>
          </w:tcPr>
          <w:p>
            <w:pPr>
              <w:spacing w:before="13" w:line="221" w:lineRule="auto"/>
              <w:ind w:firstLine="364" w:firstLineChars="20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  <w:p>
            <w:pPr>
              <w:spacing w:before="13" w:line="221" w:lineRule="auto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 xml:space="preserve">  文化参访活动</w:t>
            </w:r>
          </w:p>
        </w:tc>
      </w:tr>
      <w:tr>
        <w:trPr>
          <w:trHeight w:val="540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190" w:lineRule="auto"/>
              <w:jc w:val="center"/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hint="default" w:ascii="Times New Roman" w:hAnsi="Times New Roman" w:eastAsia="Times New Roman" w:cs="Times New Roman"/>
                <w:spacing w:val="-2"/>
                <w:sz w:val="17"/>
                <w:szCs w:val="17"/>
              </w:rPr>
              <w:t>3:40 - 5:00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jc w:val="center"/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学术写作课程</w:t>
            </w: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学术写作课程</w:t>
            </w:r>
          </w:p>
        </w:tc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学术写作课程</w:t>
            </w: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before="29" w:line="221" w:lineRule="auto"/>
              <w:ind w:left="0" w:leftChars="0" w:firstLine="0" w:firstLineChars="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hint="default" w:ascii="宋体" w:hAnsi="宋体" w:eastAsia="宋体" w:cs="宋体"/>
                <w:spacing w:val="6"/>
                <w:sz w:val="17"/>
                <w:szCs w:val="17"/>
              </w:rPr>
              <w:t>学术写作课程</w:t>
            </w:r>
          </w:p>
        </w:tc>
        <w:tc>
          <w:tcPr>
            <w:tcW w:w="1559" w:type="dxa"/>
            <w:vMerge w:val="continue"/>
            <w:tcBorders>
              <w:bottom w:val="single" w:color="auto" w:sz="4" w:space="0"/>
            </w:tcBorders>
            <w:vAlign w:val="top"/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color w:val="auto"/>
          <w:kern w:val="0"/>
          <w:sz w:val="21"/>
          <w:szCs w:val="21"/>
          <w:lang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auto"/>
          <w:kern w:val="0"/>
          <w:sz w:val="21"/>
          <w:szCs w:val="21"/>
          <w:lang w:val="en-US" w:eastAsia="zh-CN" w:bidi="ar"/>
        </w:rPr>
        <w:t>项目收获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】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参加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德克萨斯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大学奥斯汀分校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寒假访学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项目的学生将由奥斯汀分校进行统一的学术管理与学术考核，顺利完成学业后，学生可获得德克萨斯大学奥斯汀分校的正式学习</w:t>
      </w:r>
      <w:r>
        <w:rPr>
          <w:rFonts w:hint="default" w:ascii="宋体" w:hAnsi="宋体" w:eastAsia="宋体" w:cs="宋体"/>
          <w:color w:val="auto"/>
          <w:kern w:val="0"/>
          <w:sz w:val="21"/>
          <w:szCs w:val="21"/>
          <w:lang w:eastAsia="zh-CN" w:bidi="ar"/>
        </w:rPr>
        <w:t>证书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与成绩单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color w:val="auto"/>
        </w:rPr>
      </w:pP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2287270" cy="1720215"/>
            <wp:effectExtent l="0" t="0" r="1778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auto"/>
        </w:rPr>
        <w:drawing>
          <wp:inline distT="0" distB="0" distL="114300" distR="114300">
            <wp:extent cx="1732280" cy="2241550"/>
            <wp:effectExtent l="0" t="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left"/>
        <w:textAlignment w:val="auto"/>
        <w:outlineLvl w:val="9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图：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Hans" w:bidi="ar"/>
        </w:rPr>
        <w:t>德克萨斯大学</w:t>
      </w:r>
      <w:r>
        <w:rPr>
          <w:rFonts w:hint="eastAsia" w:ascii="宋体" w:hAnsi="宋体" w:eastAsia="宋体" w:cs="宋体"/>
          <w:color w:val="auto"/>
          <w:kern w:val="0"/>
          <w:sz w:val="21"/>
          <w:szCs w:val="21"/>
          <w:lang w:val="en-US" w:eastAsia="zh-CN" w:bidi="ar"/>
        </w:rPr>
        <w:t>奥斯汀分校项目证书&amp;成绩单样图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】</w:t>
      </w:r>
    </w:p>
    <w:tbl>
      <w:tblPr>
        <w:tblStyle w:val="3"/>
        <w:tblW w:w="840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7000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美金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约合人民币4.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  <w:r>
              <w:rPr>
                <w:rFonts w:hint="default" w:ascii="宋体" w:hAnsi="宋体" w:eastAsia="宋体" w:cs="宋体"/>
                <w:sz w:val="21"/>
                <w:szCs w:val="21"/>
                <w:lang w:eastAsia="zh-CN"/>
              </w:rPr>
              <w:t>万元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以学校账单为准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</w:tc>
      </w:tr>
      <w:tr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课程学费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课程包含的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参访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费、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项目管理与服务费、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海外保险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住宿费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、当地交通、一日三餐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签证培训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、行前培训、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落地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接机</w:t>
            </w:r>
          </w:p>
        </w:tc>
      </w:tr>
      <w:tr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签证费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往返机票</w:t>
            </w:r>
            <w:r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Hans" w:bidi="ar"/>
              </w:rPr>
              <w:t>其他个人消费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五、项目申请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项目名额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0" w:right="0" w:rightChars="0" w:firstLine="42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德克萨斯大学奥斯汀分校2026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Hans" w:bidi="ar"/>
        </w:rPr>
        <w:t>寒假国际学术课程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访学项目选拔名额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为20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名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/方向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项目申请截止日期：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2025年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1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月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3</w:t>
      </w:r>
      <w:r>
        <w:rPr>
          <w:rFonts w:hint="default" w:ascii="宋体" w:hAnsi="宋体" w:eastAsia="宋体" w:cs="宋体"/>
          <w:color w:val="000000"/>
          <w:kern w:val="0"/>
          <w:sz w:val="21"/>
          <w:szCs w:val="21"/>
          <w:lang w:eastAsia="zh-CN" w:bidi="ar"/>
        </w:rPr>
        <w:t>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val="en-US" w:eastAsia="zh-CN" w:bidi="ar"/>
        </w:rPr>
        <w:t>日。</w:t>
      </w:r>
    </w:p>
    <w:p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</w:rPr>
        <w:t>选拔要求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仅限本校全日制本科生及研究生，成绩优异、道德品质好，在校期间未受过纪律处分，身心健康，能顺利完成</w:t>
      </w:r>
      <w:r>
        <w:rPr>
          <w:rFonts w:hint="default" w:ascii="宋体" w:hAnsi="宋体" w:eastAsia="宋体" w:cs="宋体"/>
          <w:color w:val="000000"/>
          <w:sz w:val="21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学习任务；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年龄：学生开课时需已满18岁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申请要求: 具有良好的英语基础，通过项目方英文面试；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家庭具有一定经济基础，能够提供访学所需学杂费；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val="en-US" w:eastAsia="zh-CN" w:bidi="ar"/>
        </w:rPr>
        <w:t>项目申请录取方式和报名流程</w:t>
      </w:r>
    </w:p>
    <w:p>
      <w:pPr>
        <w:pStyle w:val="60"/>
        <w:numPr>
          <w:ilvl w:val="0"/>
          <w:numId w:val="6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学生本人提出申请，在学校国际合作交流处（外事处）报名；</w:t>
      </w:r>
    </w:p>
    <w:p>
      <w:pPr>
        <w:pStyle w:val="60"/>
        <w:numPr>
          <w:ilvl w:val="0"/>
          <w:numId w:val="6"/>
        </w:numPr>
        <w:spacing w:line="360" w:lineRule="auto"/>
        <w:ind w:firstLineChars="0"/>
        <w:jc w:val="both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</w:t>
      </w:r>
      <w:r>
        <w:rPr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fldChar w:fldCharType="begin"/>
      </w:r>
      <w:r>
        <w:rPr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instrText xml:space="preserve"> HYPERLINK "https://kaoshi.wjx.top/vm/QApS3Gw.aspx#" </w:instrText>
      </w:r>
      <w:r>
        <w:rPr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fldChar w:fldCharType="separate"/>
      </w:r>
      <w:r>
        <w:rPr>
          <w:rStyle w:val="6"/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t>https://kaoshi.wjx.top/vm/QApS3Gw.aspx#</w:t>
      </w:r>
      <w:r>
        <w:rPr>
          <w:rFonts w:hint="default" w:ascii="Calibri" w:hAnsi="Calibri" w:eastAsia="宋体" w:cs="Calibri"/>
          <w:kern w:val="2"/>
          <w:sz w:val="21"/>
          <w:szCs w:val="21"/>
          <w:lang w:eastAsia="zh-CN" w:bidi="ar"/>
        </w:rPr>
        <w:fldChar w:fldCharType="end"/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ascii="Calibri" w:hAnsi="Calibri" w:eastAsia="宋体" w:cs="Calibri"/>
          <w:kern w:val="2"/>
          <w:sz w:val="21"/>
          <w:szCs w:val="21"/>
          <w:lang w:val="en-US" w:eastAsia="zh-CN" w:bidi="ar"/>
        </w:rPr>
        <w:t>6冬春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世界名校访学项目报名表》，网上报名的时间决定录取的顺序；</w:t>
      </w:r>
    </w:p>
    <w:p>
      <w:pPr>
        <w:pStyle w:val="2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left="210" w:leftChars="0" w:right="0" w:rightChars="0" w:firstLine="480" w:firstLineChars="200"/>
        <w:jc w:val="both"/>
        <w:textAlignment w:val="auto"/>
        <w:outlineLvl w:val="9"/>
        <w:rPr>
          <w:rFonts w:ascii="宋体" w:hAnsi="宋体" w:cs="宋体"/>
          <w:kern w:val="0"/>
          <w:szCs w:val="21"/>
        </w:rPr>
      </w:pPr>
      <w:r>
        <w:drawing>
          <wp:inline distT="0" distB="0" distL="114300" distR="114300">
            <wp:extent cx="1455420" cy="1455420"/>
            <wp:effectExtent l="0" t="0" r="190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0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学生申请资料经初步审核后，参加面试确定预录取名单；</w:t>
      </w:r>
    </w:p>
    <w:p>
      <w:pPr>
        <w:pStyle w:val="60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 w:val="0"/>
          <w:bCs w:val="0"/>
          <w:kern w:val="0"/>
          <w:szCs w:val="21"/>
          <w:lang w:val="en-US" w:eastAsia="zh-CN"/>
        </w:rPr>
        <w:t>项目咨询：</w:t>
      </w:r>
      <w:r>
        <w:rPr>
          <w:rFonts w:hint="default" w:ascii="宋体" w:hAnsi="宋体" w:eastAsia="宋体" w:cs="宋体"/>
          <w:kern w:val="0"/>
          <w:szCs w:val="21"/>
          <w:lang w:eastAsia="zh-CN"/>
        </w:rPr>
        <w:t>许老师19814720130（微信同号）</w:t>
      </w:r>
      <w:bookmarkStart w:id="2" w:name="_GoBack"/>
      <w:bookmarkEnd w:id="2"/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songti tc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auto"/>
    <w:pitch w:val="default"/>
    <w:sig w:usb0="00000000" w:usb1="00000000" w:usb2="00000000" w:usb3="00000000" w:csb0="00000000" w:csb1="00000000"/>
  </w:font>
  <w:font w:name="songti sc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ABF6A7BE"/>
    <w:multiLevelType w:val="multilevel"/>
    <w:tmpl w:val="ABF6A7BE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DBEDB08B"/>
    <w:multiLevelType w:val="singleLevel"/>
    <w:tmpl w:val="DBEDB08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5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  <w:rPr>
        <w:rFonts w:hint="default"/>
        <w:b w:val="0"/>
        <w:bCs w:val="0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jMDA1OTUzM2Y5NDY5MTRjNzkzNDYwY2VhYzcwZjQifQ=="/>
  </w:docVars>
  <w:rsids>
    <w:rsidRoot w:val="AF5C7426"/>
    <w:rsid w:val="04770A3F"/>
    <w:rsid w:val="0A3E2C0F"/>
    <w:rsid w:val="15EA41C1"/>
    <w:rsid w:val="168905B8"/>
    <w:rsid w:val="29174570"/>
    <w:rsid w:val="2E6D3033"/>
    <w:rsid w:val="43BF0B0C"/>
    <w:rsid w:val="4FDF0116"/>
    <w:rsid w:val="56F51953"/>
    <w:rsid w:val="577B76DF"/>
    <w:rsid w:val="57EDA1A9"/>
    <w:rsid w:val="5BBEDE17"/>
    <w:rsid w:val="63FF2BFE"/>
    <w:rsid w:val="6F311DEB"/>
    <w:rsid w:val="6F573737"/>
    <w:rsid w:val="73F5DA46"/>
    <w:rsid w:val="76FA1FA2"/>
    <w:rsid w:val="76FB9D79"/>
    <w:rsid w:val="7A3FFE40"/>
    <w:rsid w:val="7BBF4025"/>
    <w:rsid w:val="7BDF1706"/>
    <w:rsid w:val="7DCD7F77"/>
    <w:rsid w:val="7DEF1757"/>
    <w:rsid w:val="7FEB4D8E"/>
    <w:rsid w:val="7FEF1D79"/>
    <w:rsid w:val="99EFE977"/>
    <w:rsid w:val="AC758A6A"/>
    <w:rsid w:val="AF5C7426"/>
    <w:rsid w:val="B3EA5363"/>
    <w:rsid w:val="BCF5C042"/>
    <w:rsid w:val="BE7FAB94"/>
    <w:rsid w:val="CB1956A2"/>
    <w:rsid w:val="D7FAD403"/>
    <w:rsid w:val="DEBF6306"/>
    <w:rsid w:val="DEDF04A3"/>
    <w:rsid w:val="E1FF888D"/>
    <w:rsid w:val="E6F1708B"/>
    <w:rsid w:val="ECFDEFFE"/>
    <w:rsid w:val="ED77FF15"/>
    <w:rsid w:val="EEED0A54"/>
    <w:rsid w:val="EFF7AB88"/>
    <w:rsid w:val="F2790E9D"/>
    <w:rsid w:val="F3FC01D3"/>
    <w:rsid w:val="FABF3F8E"/>
    <w:rsid w:val="FAFF3388"/>
    <w:rsid w:val="FB0F2A95"/>
    <w:rsid w:val="FBF768C9"/>
    <w:rsid w:val="FCCDED20"/>
    <w:rsid w:val="FDEF1C67"/>
    <w:rsid w:val="FEF35F44"/>
    <w:rsid w:val="FF7B1AF4"/>
    <w:rsid w:val="FFD2B5D3"/>
    <w:rsid w:val="FFD7A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s16"/>
    <w:basedOn w:val="4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8">
    <w:name w:val="p30"/>
    <w:basedOn w:val="1"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9">
    <w:name w:val="s12"/>
    <w:basedOn w:val="4"/>
    <w:qFormat/>
    <w:uiPriority w:val="0"/>
    <w:rPr>
      <w:shd w:val="clear" w:fill="FFFF0B"/>
    </w:rPr>
  </w:style>
  <w:style w:type="paragraph" w:customStyle="1" w:styleId="10">
    <w:name w:val="p1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character" w:customStyle="1" w:styleId="11">
    <w:name w:val="s15"/>
    <w:basedOn w:val="4"/>
    <w:qFormat/>
    <w:uiPriority w:val="0"/>
    <w:rPr>
      <w:spacing w:val="0"/>
    </w:rPr>
  </w:style>
  <w:style w:type="character" w:customStyle="1" w:styleId="12">
    <w:name w:val="s5"/>
    <w:basedOn w:val="4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3">
    <w:name w:val="p28"/>
    <w:basedOn w:val="1"/>
    <w:qFormat/>
    <w:uiPriority w:val="0"/>
    <w:pPr>
      <w:spacing w:before="0" w:beforeAutospacing="0" w:after="0" w:afterAutospacing="0"/>
      <w:ind w:left="154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4">
    <w:name w:val="s3"/>
    <w:basedOn w:val="4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5">
    <w:name w:val="p29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16">
    <w:name w:val="s2"/>
    <w:basedOn w:val="4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7">
    <w:name w:val="p23"/>
    <w:basedOn w:val="1"/>
    <w:qFormat/>
    <w:uiPriority w:val="0"/>
    <w:pPr>
      <w:spacing w:before="0" w:beforeAutospacing="0" w:after="0" w:afterAutospacing="0" w:line="252" w:lineRule="atLeast"/>
      <w:ind w:left="378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18">
    <w:name w:val="p32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2"/>
      <w:szCs w:val="22"/>
      <w:lang w:val="en-US" w:eastAsia="zh-CN" w:bidi="ar"/>
    </w:rPr>
  </w:style>
  <w:style w:type="paragraph" w:customStyle="1" w:styleId="19">
    <w:name w:val="p27"/>
    <w:basedOn w:val="1"/>
    <w:qFormat/>
    <w:uiPriority w:val="0"/>
    <w:pPr>
      <w:spacing w:before="0" w:beforeAutospacing="0" w:after="0" w:afterAutospacing="0"/>
      <w:ind w:left="150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0">
    <w:name w:val="p24"/>
    <w:basedOn w:val="1"/>
    <w:qFormat/>
    <w:uiPriority w:val="0"/>
    <w:pPr>
      <w:spacing w:before="0" w:beforeAutospacing="0" w:after="0" w:afterAutospacing="0" w:line="252" w:lineRule="atLeast"/>
      <w:ind w:left="442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1">
    <w:name w:val="s17"/>
    <w:basedOn w:val="4"/>
    <w:qFormat/>
    <w:uiPriority w:val="0"/>
    <w:rPr>
      <w:rFonts w:ascii="times" w:hAnsi="times" w:eastAsia="times" w:cs="times"/>
      <w:sz w:val="21"/>
      <w:szCs w:val="21"/>
      <w:shd w:val="clear" w:fill="FFFF0B"/>
    </w:rPr>
  </w:style>
  <w:style w:type="paragraph" w:customStyle="1" w:styleId="22">
    <w:name w:val="p22"/>
    <w:basedOn w:val="1"/>
    <w:qFormat/>
    <w:uiPriority w:val="0"/>
    <w:pPr>
      <w:spacing w:before="0" w:beforeAutospacing="0" w:after="0" w:afterAutospacing="0"/>
      <w:ind w:left="28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3">
    <w:name w:val="p25"/>
    <w:basedOn w:val="1"/>
    <w:qFormat/>
    <w:uiPriority w:val="0"/>
    <w:pPr>
      <w:spacing w:before="0" w:beforeAutospacing="0" w:after="0" w:afterAutospacing="0"/>
      <w:ind w:left="156" w:right="0" w:firstLine="512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24">
    <w:name w:val="p19"/>
    <w:basedOn w:val="1"/>
    <w:qFormat/>
    <w:uiPriority w:val="0"/>
    <w:pPr>
      <w:spacing w:before="0" w:beforeAutospacing="0" w:after="0" w:afterAutospacing="0"/>
      <w:ind w:left="50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25">
    <w:name w:val="p17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6">
    <w:name w:val="p33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character" w:customStyle="1" w:styleId="27">
    <w:name w:val="s8"/>
    <w:basedOn w:val="4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28">
    <w:name w:val="p13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29">
    <w:name w:val="p12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0">
    <w:name w:val="s7"/>
    <w:basedOn w:val="4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1">
    <w:name w:val="s10"/>
    <w:basedOn w:val="4"/>
    <w:qFormat/>
    <w:uiPriority w:val="0"/>
    <w:rPr>
      <w:rFonts w:hint="eastAsia" w:ascii="songti tc" w:hAnsi="songti tc" w:eastAsia="songti tc" w:cs="songti tc"/>
      <w:sz w:val="21"/>
      <w:szCs w:val="21"/>
      <w:shd w:val="clear" w:fill="FFFF0B"/>
    </w:rPr>
  </w:style>
  <w:style w:type="paragraph" w:customStyle="1" w:styleId="32">
    <w:name w:val="p7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33">
    <w:name w:val="p9"/>
    <w:basedOn w:val="1"/>
    <w:qFormat/>
    <w:uiPriority w:val="0"/>
    <w:pPr>
      <w:shd w:val="clear" w:fill="B3B3B3"/>
      <w:spacing w:before="0" w:beforeAutospacing="0" w:after="0" w:afterAutospacing="0"/>
      <w:ind w:left="51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34">
    <w:name w:val="s11"/>
    <w:basedOn w:val="4"/>
    <w:qFormat/>
    <w:uiPriority w:val="0"/>
    <w:rPr>
      <w:rFonts w:hint="default" w:ascii="Times New Roman" w:hAnsi="Times New Roman" w:cs="Times New Roman"/>
      <w:sz w:val="21"/>
      <w:szCs w:val="21"/>
      <w:shd w:val="clear" w:fill="FFFF0B"/>
    </w:rPr>
  </w:style>
  <w:style w:type="paragraph" w:customStyle="1" w:styleId="35">
    <w:name w:val="p5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36">
    <w:name w:val="p21"/>
    <w:basedOn w:val="1"/>
    <w:qFormat/>
    <w:uiPriority w:val="0"/>
    <w:pPr>
      <w:spacing w:before="0" w:beforeAutospacing="0" w:after="0" w:afterAutospacing="0"/>
      <w:ind w:left="42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37">
    <w:name w:val="p6"/>
    <w:basedOn w:val="1"/>
    <w:qFormat/>
    <w:uiPriority w:val="0"/>
    <w:pPr>
      <w:spacing w:before="0" w:beforeAutospacing="0" w:after="0" w:afterAutospacing="0"/>
      <w:ind w:left="0" w:right="0" w:firstLine="42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38">
    <w:name w:val="s4"/>
    <w:basedOn w:val="4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39">
    <w:name w:val="p31"/>
    <w:basedOn w:val="1"/>
    <w:qFormat/>
    <w:uiPriority w:val="0"/>
    <w:pPr>
      <w:spacing w:before="0" w:beforeAutospacing="0" w:after="240" w:afterAutospacing="0" w:line="340" w:lineRule="atLeast"/>
      <w:ind w:left="0" w:right="0"/>
      <w:jc w:val="left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character" w:customStyle="1" w:styleId="40">
    <w:name w:val="s13"/>
    <w:basedOn w:val="4"/>
    <w:qFormat/>
    <w:uiPriority w:val="0"/>
    <w:rPr>
      <w:rFonts w:hint="eastAsia" w:ascii="songti sc" w:hAnsi="songti sc" w:eastAsia="songti sc" w:cs="songti sc"/>
      <w:sz w:val="21"/>
      <w:szCs w:val="21"/>
      <w:shd w:val="clear" w:fill="FFFF0B"/>
    </w:rPr>
  </w:style>
  <w:style w:type="paragraph" w:customStyle="1" w:styleId="41">
    <w:name w:val="p10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42">
    <w:name w:val="p16"/>
    <w:basedOn w:val="1"/>
    <w:qFormat/>
    <w:uiPriority w:val="0"/>
    <w:pPr>
      <w:spacing w:before="0" w:beforeAutospacing="0" w:after="0" w:afterAutospacing="0"/>
      <w:ind w:left="0" w:right="0" w:firstLine="420"/>
      <w:jc w:val="both"/>
    </w:pPr>
    <w:rPr>
      <w:rFonts w:hint="eastAsia" w:ascii="songti tc" w:hAnsi="songti tc" w:eastAsia="songti tc" w:cs="songti tc"/>
      <w:color w:val="000000"/>
      <w:kern w:val="0"/>
      <w:sz w:val="21"/>
      <w:szCs w:val="21"/>
      <w:lang w:val="en-US" w:eastAsia="zh-CN" w:bidi="ar"/>
    </w:rPr>
  </w:style>
  <w:style w:type="paragraph" w:customStyle="1" w:styleId="43">
    <w:name w:val="p14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character" w:customStyle="1" w:styleId="44">
    <w:name w:val="s14"/>
    <w:basedOn w:val="4"/>
    <w:qFormat/>
    <w:uiPriority w:val="0"/>
    <w:rPr>
      <w:u w:val="single"/>
    </w:rPr>
  </w:style>
  <w:style w:type="character" w:customStyle="1" w:styleId="45">
    <w:name w:val="s9"/>
    <w:basedOn w:val="4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6">
    <w:name w:val="p35"/>
    <w:basedOn w:val="1"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47">
    <w:name w:val="s18"/>
    <w:basedOn w:val="4"/>
    <w:qFormat/>
    <w:uiPriority w:val="0"/>
    <w:rPr>
      <w:rFonts w:hint="default" w:ascii="Trebuchet MS" w:hAnsi="Trebuchet MS" w:cs="Trebuchet MS"/>
      <w:sz w:val="21"/>
      <w:szCs w:val="21"/>
      <w:shd w:val="clear" w:fill="FFFF0B"/>
    </w:rPr>
  </w:style>
  <w:style w:type="paragraph" w:customStyle="1" w:styleId="48">
    <w:name w:val="p20"/>
    <w:basedOn w:val="1"/>
    <w:qFormat/>
    <w:uiPriority w:val="0"/>
    <w:pPr>
      <w:spacing w:before="0" w:beforeAutospacing="0" w:after="0" w:afterAutospacing="0"/>
      <w:ind w:left="116" w:right="0"/>
      <w:jc w:val="center"/>
    </w:pPr>
    <w:rPr>
      <w:rFonts w:hint="default" w:ascii="Times New Roman" w:hAnsi="Times New Roman" w:cs="Times New Roman"/>
      <w:color w:val="252E36"/>
      <w:kern w:val="0"/>
      <w:sz w:val="21"/>
      <w:szCs w:val="21"/>
      <w:lang w:val="en-US" w:eastAsia="zh-CN" w:bidi="ar"/>
    </w:rPr>
  </w:style>
  <w:style w:type="paragraph" w:customStyle="1" w:styleId="49">
    <w:name w:val="p15"/>
    <w:basedOn w:val="1"/>
    <w:qFormat/>
    <w:uiPriority w:val="0"/>
    <w:pPr>
      <w:shd w:val="clear" w:fill="FFFF0B"/>
      <w:spacing w:before="0" w:beforeAutospacing="0" w:after="0" w:afterAutospacing="0"/>
      <w:ind w:left="0" w:right="0"/>
      <w:jc w:val="both"/>
    </w:pPr>
    <w:rPr>
      <w:rFonts w:hint="default"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character" w:customStyle="1" w:styleId="50">
    <w:name w:val="s6"/>
    <w:basedOn w:val="4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1">
    <w:name w:val="p26"/>
    <w:basedOn w:val="1"/>
    <w:qFormat/>
    <w:uiPriority w:val="0"/>
    <w:pPr>
      <w:spacing w:before="0" w:beforeAutospacing="0" w:after="0" w:afterAutospacing="0"/>
      <w:ind w:left="222" w:right="0" w:firstLine="514"/>
      <w:jc w:val="left"/>
    </w:pPr>
    <w:rPr>
      <w:rFonts w:hint="default" w:ascii="Times New Roman" w:hAnsi="Times New Roman" w:cs="Times New Roman"/>
      <w:color w:val="000000"/>
      <w:kern w:val="0"/>
      <w:sz w:val="21"/>
      <w:szCs w:val="21"/>
      <w:lang w:val="en-US" w:eastAsia="zh-CN" w:bidi="ar"/>
    </w:rPr>
  </w:style>
  <w:style w:type="paragraph" w:customStyle="1" w:styleId="52">
    <w:name w:val="p18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  <w:style w:type="character" w:customStyle="1" w:styleId="53">
    <w:name w:val="s1"/>
    <w:basedOn w:val="4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4">
    <w:name w:val="p2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hint="eastAsia" w:ascii="songti tc" w:hAnsi="songti tc" w:eastAsia="songti tc" w:cs="songti tc"/>
      <w:color w:val="000000"/>
      <w:kern w:val="0"/>
      <w:sz w:val="32"/>
      <w:szCs w:val="32"/>
      <w:lang w:val="en-US" w:eastAsia="zh-CN" w:bidi="ar"/>
    </w:rPr>
  </w:style>
  <w:style w:type="paragraph" w:customStyle="1" w:styleId="55">
    <w:name w:val="p3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32"/>
      <w:szCs w:val="32"/>
      <w:lang w:val="en-US" w:eastAsia="zh-CN" w:bidi="ar"/>
    </w:rPr>
  </w:style>
  <w:style w:type="paragraph" w:customStyle="1" w:styleId="56">
    <w:name w:val="p11"/>
    <w:basedOn w:val="1"/>
    <w:qFormat/>
    <w:uiPriority w:val="0"/>
    <w:pPr>
      <w:spacing w:before="0" w:beforeAutospacing="0" w:after="0" w:afterAutospacing="0"/>
      <w:ind w:left="84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7">
    <w:name w:val="p8"/>
    <w:basedOn w:val="1"/>
    <w:qFormat/>
    <w:uiPriority w:val="0"/>
    <w:pPr>
      <w:shd w:val="clear" w:fill="B3B3B3"/>
      <w:spacing w:before="0" w:beforeAutospacing="0" w:after="0" w:afterAutospacing="0"/>
      <w:ind w:left="0" w:right="0"/>
      <w:jc w:val="lef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8">
    <w:name w:val="p4"/>
    <w:basedOn w:val="1"/>
    <w:qFormat/>
    <w:uiPriority w:val="0"/>
    <w:pPr>
      <w:spacing w:before="0" w:beforeAutospacing="0" w:after="0" w:afterAutospacing="0"/>
      <w:ind w:left="0" w:right="0"/>
      <w:jc w:val="right"/>
    </w:pPr>
    <w:rPr>
      <w:rFonts w:hint="default" w:ascii="Trebuchet MS" w:hAnsi="Trebuchet MS" w:cs="Trebuchet MS"/>
      <w:color w:val="000000"/>
      <w:kern w:val="0"/>
      <w:sz w:val="21"/>
      <w:szCs w:val="21"/>
      <w:lang w:val="en-US" w:eastAsia="zh-CN" w:bidi="ar"/>
    </w:rPr>
  </w:style>
  <w:style w:type="paragraph" w:customStyle="1" w:styleId="59">
    <w:name w:val="p34"/>
    <w:basedOn w:val="1"/>
    <w:qFormat/>
    <w:uiPriority w:val="0"/>
    <w:pPr>
      <w:spacing w:before="0" w:beforeAutospacing="0" w:after="0" w:afterAutospacing="0"/>
      <w:ind w:left="210" w:right="0" w:firstLine="420"/>
      <w:jc w:val="left"/>
    </w:pPr>
    <w:rPr>
      <w:rFonts w:ascii="times" w:hAnsi="times" w:eastAsia="times" w:cs="times"/>
      <w:color w:val="000000"/>
      <w:kern w:val="0"/>
      <w:sz w:val="21"/>
      <w:szCs w:val="21"/>
      <w:lang w:val="en-US" w:eastAsia="zh-CN" w:bidi="ar"/>
    </w:rPr>
  </w:style>
  <w:style w:type="paragraph" w:customStyle="1" w:styleId="60">
    <w:name w:val="List Paragraph"/>
    <w:basedOn w:val="1"/>
    <w:qFormat/>
    <w:uiPriority w:val="34"/>
    <w:pPr>
      <w:ind w:firstLine="420" w:firstLineChars="200"/>
    </w:pPr>
  </w:style>
  <w:style w:type="paragraph" w:customStyle="1" w:styleId="61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2">
    <w:name w:val="列表段落1"/>
    <w:basedOn w:val="1"/>
    <w:qFormat/>
    <w:uiPriority w:val="34"/>
    <w:pPr>
      <w:ind w:firstLine="420" w:firstLineChars="200"/>
    </w:pPr>
  </w:style>
  <w:style w:type="table" w:customStyle="1" w:styleId="63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1912</Words>
  <Characters>2194</Characters>
  <Lines>0</Lines>
  <Paragraphs>0</Paragraphs>
  <TotalTime>0</TotalTime>
  <ScaleCrop>false</ScaleCrop>
  <LinksUpToDate>false</LinksUpToDate>
  <CharactersWithSpaces>2230</CharactersWithSpaces>
  <Application>WPS Office_5.5.0.7954_F1E327BC-269C-435d-A152-05C5408002CA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2021-10-14T07:34:00Z</dcterms:created>
  <dc:creator>lirui</dc:creator>
  <cp:lastModifiedBy>谭谭</cp:lastModifiedBy>
  <dcterms:modified xsi:type="dcterms:W3CDTF">2025-09-11T17:13:53Z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2052-5.5.0.7954</vt:lpwstr>
  </property>
  <property fmtid="{D5CDD505-2E9C-101B-9397-08002B2CF9AE}" pid="3" name="ICV">
    <vt:lpwstr>62B77FCA8C05ED0542DE9B6385E64391</vt:lpwstr>
  </property>
  <property fmtid="{D5CDD505-2E9C-101B-9397-08002B2CF9AE}" pid="4" name="KSOTemplateDocerSaveRecord">
    <vt:lpwstr>eyJoZGlkIjoiMGNjMDA1OTUzM2Y5NDY5MTRjNzkzNDYwY2VhYzcwZjQiLCJ1c2VySWQiOiIzOTg0NTg4OTYifQ==</vt:lpwstr>
  </property>
</Properties>
</file>