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E535E">
      <w:pPr>
        <w:spacing w:after="120"/>
        <w:jc w:val="center"/>
        <w:rPr>
          <w:b/>
          <w:bCs/>
          <w:sz w:val="32"/>
          <w:szCs w:val="32"/>
        </w:rPr>
      </w:pPr>
      <w:r>
        <w:rPr>
          <w:rFonts w:hint="eastAsia"/>
          <w:b/>
          <w:bCs/>
          <w:sz w:val="32"/>
          <w:szCs w:val="32"/>
        </w:rPr>
        <w:t>德国亚琛工业大学</w:t>
      </w:r>
    </w:p>
    <w:p w14:paraId="439031F8">
      <w:pPr>
        <w:spacing w:after="120"/>
        <w:jc w:val="center"/>
        <w:rPr>
          <w:b/>
          <w:bCs/>
          <w:sz w:val="32"/>
          <w:szCs w:val="32"/>
        </w:rPr>
      </w:pPr>
      <w:r>
        <w:rPr>
          <w:b/>
          <w:bCs/>
          <w:sz w:val="32"/>
          <w:szCs w:val="32"/>
        </w:rPr>
        <w:t>3</w:t>
      </w:r>
      <w:r>
        <w:rPr>
          <w:rFonts w:hint="eastAsia"/>
          <w:b/>
          <w:bCs/>
          <w:sz w:val="32"/>
          <w:szCs w:val="32"/>
        </w:rPr>
        <w:t>+1+</w:t>
      </w:r>
      <w:r>
        <w:rPr>
          <w:b/>
          <w:bCs/>
          <w:sz w:val="32"/>
          <w:szCs w:val="32"/>
        </w:rPr>
        <w:t>2</w:t>
      </w:r>
      <w:r>
        <w:rPr>
          <w:rFonts w:hint="eastAsia"/>
          <w:b/>
          <w:bCs/>
          <w:sz w:val="32"/>
          <w:szCs w:val="32"/>
        </w:rPr>
        <w:t>联合培养项目、</w:t>
      </w:r>
      <w:r>
        <w:rPr>
          <w:b/>
          <w:bCs/>
          <w:sz w:val="32"/>
          <w:szCs w:val="32"/>
        </w:rPr>
        <w:t>4+2</w:t>
      </w:r>
      <w:r>
        <w:rPr>
          <w:rFonts w:hint="eastAsia"/>
          <w:b/>
          <w:bCs/>
          <w:sz w:val="32"/>
          <w:szCs w:val="32"/>
        </w:rPr>
        <w:t>本硕连读项目、公共管理硕士项目</w:t>
      </w:r>
    </w:p>
    <w:p w14:paraId="0C601C48">
      <w:pPr>
        <w:spacing w:after="120"/>
        <w:jc w:val="center"/>
        <w:rPr>
          <w:b/>
          <w:bCs/>
          <w:sz w:val="32"/>
          <w:szCs w:val="32"/>
        </w:rPr>
      </w:pPr>
      <w:r>
        <w:rPr>
          <w:rFonts w:hint="eastAsia"/>
          <w:b/>
          <w:bCs/>
          <w:sz w:val="32"/>
          <w:szCs w:val="32"/>
        </w:rPr>
        <w:t>招生简章</w:t>
      </w:r>
    </w:p>
    <w:p w14:paraId="287F59FF">
      <w:pPr>
        <w:spacing w:after="120"/>
      </w:pPr>
    </w:p>
    <w:p w14:paraId="307AEB33">
      <w:pPr>
        <w:spacing w:after="120"/>
      </w:pPr>
      <w:r>
        <w:rPr>
          <w:rFonts w:hint="eastAsia"/>
        </w:rPr>
        <w:t>根据我校与德国亚琛工业大学签署的合作协议，现启动德国亚琛工业大学</w:t>
      </w:r>
      <w:r>
        <w:t>3+1+2</w:t>
      </w:r>
      <w:r>
        <w:rPr>
          <w:rFonts w:hint="eastAsia"/>
        </w:rPr>
        <w:t>联合培养项目、4+2本硕连读项目、公共管理硕士项目报名，欢迎同学们咨询报名。</w:t>
      </w:r>
    </w:p>
    <w:p w14:paraId="47FEB4DF">
      <w:pPr>
        <w:spacing w:after="120"/>
        <w:rPr>
          <w:b/>
          <w:bCs/>
        </w:rPr>
      </w:pPr>
      <w:r>
        <w:rPr>
          <w:rFonts w:hint="eastAsia"/>
          <w:b/>
          <w:bCs/>
        </w:rPr>
        <w:t>一、德国亚琛工业大学介绍</w:t>
      </w:r>
    </w:p>
    <w:p w14:paraId="777B6697">
      <w:pPr>
        <w:tabs>
          <w:tab w:val="left" w:pos="8789"/>
        </w:tabs>
        <w:spacing w:after="120"/>
      </w:pPr>
      <w:r>
        <w:rPr>
          <w:rFonts w:hint="eastAsia"/>
        </w:rPr>
        <w:t>亚琛工业大学（德语：Rheinisch-Westfaelische Technische Hochschule Aachen，英语：RWTH Aachen University</w:t>
      </w:r>
      <w:r>
        <w:t>,</w:t>
      </w:r>
      <w:r>
        <w:rPr>
          <w:rFonts w:hint="eastAsia"/>
        </w:rPr>
        <w:t>简称RWTH）位于德国北莱茵-威斯特法伦州的亚琛市，地处荷兰-德国-比利时交界处、欧洲地理中心、亚琛市及周围地区的经济中心。</w:t>
      </w:r>
    </w:p>
    <w:p w14:paraId="6E42D9E9">
      <w:pPr>
        <w:tabs>
          <w:tab w:val="left" w:pos="8789"/>
        </w:tabs>
        <w:spacing w:after="120"/>
      </w:pPr>
      <w:r>
        <w:rPr>
          <w:rFonts w:hint="eastAsia"/>
        </w:rPr>
        <w:t>亚琛工业大学成立于1870年，是11所“德国精英大学”联盟成员之一，欧洲著名理工科大学联盟IDEA联盟成员之一，德国TU9工科大学联盟成员之一，TIME欧洲顶尖工业管理者高校联盟德国7所高校之一， 2023年泰晤士世界大学工科排行榜世界第32位，德国第2名，2024年泰晤士高等教育世界大学排名第90位，2025QS世界综合大学排名全球第99名，其中：机械&amp;航空航天工程全球第19位，德国第1名；采矿工程全球第16位，材料科学全球第31位，电气与电子工程全球第45位，化学工程全球第47位，土木工程全球第51位，化学全球第61位，物理学与天文学全球第62位，计算机全球第86位，建筑学50-100位。</w:t>
      </w:r>
    </w:p>
    <w:p w14:paraId="43E290EB">
      <w:pPr>
        <w:tabs>
          <w:tab w:val="left" w:pos="8789"/>
        </w:tabs>
        <w:spacing w:after="120"/>
      </w:pPr>
      <w:r>
        <w:rPr>
          <w:rFonts w:hint="eastAsia"/>
        </w:rPr>
        <w:t>中国人大常委会副委员长、中国科学院前任院长路甬祥，教育部前任副部长韦钰，清华大学前任校长王大中，以及北京科技大学前任校长徐金梧等知名学者均为亚琛工业大学校友。</w:t>
      </w:r>
    </w:p>
    <w:p w14:paraId="79DE0B7A">
      <w:pPr>
        <w:spacing w:after="120"/>
      </w:pPr>
      <w:r>
        <w:rPr>
          <w:rFonts w:hint="eastAsia"/>
        </w:rPr>
        <w:t>亚琛工业大学现设有数学-信息-自然科学学院、建筑学学院、土木工程学院、机械工程学院、地质资源和材料工程学院、电气工程和信息技术学院、文学院、经济学院、医学院九大学院，设有一百余个专业。</w:t>
      </w:r>
    </w:p>
    <w:p w14:paraId="74C3871A">
      <w:pPr>
        <w:spacing w:after="120"/>
      </w:pPr>
      <w:r>
        <w:rPr>
          <w:rFonts w:hint="eastAsia"/>
        </w:rPr>
        <w:t>亚琛工业大学在校学生47000余名，教工13000余名。学校现设有260个研究所，9个联合研究中心。</w:t>
      </w:r>
    </w:p>
    <w:p w14:paraId="330BF5C4">
      <w:pPr>
        <w:spacing w:after="120"/>
      </w:pPr>
      <w:r>
        <w:rPr>
          <w:rFonts w:hint="eastAsia"/>
        </w:rPr>
        <w:t>亚琛工业大学2020年科研总预算为10.4亿欧元，其中5.1亿欧元来自第三方的支持。</w:t>
      </w:r>
    </w:p>
    <w:p w14:paraId="394248FA">
      <w:pPr>
        <w:spacing w:after="120"/>
      </w:pPr>
      <w:r>
        <w:rPr>
          <w:rFonts w:hint="eastAsia"/>
        </w:rPr>
        <w:t>亚琛工业大学与世界上70多个大学建立了校际合作关系。为了适应当前国际化发展需求，使大学在国际竞争中保持优势，亚琛工业大学在坚持传统的同时，新设立了一批高水平国际硕士学位专业（Masterstudiengang），吸引了来自德国以及世界上100多个国家里最优秀的本科毕业生，在该校就读的外国学生及外国科研工作者达12000余名。</w:t>
      </w:r>
    </w:p>
    <w:p w14:paraId="3B27756E">
      <w:pPr>
        <w:spacing w:after="120"/>
      </w:pPr>
    </w:p>
    <w:p w14:paraId="0CAA5618">
      <w:pPr>
        <w:spacing w:after="120"/>
        <w:rPr>
          <w:b/>
          <w:bCs/>
        </w:rPr>
      </w:pPr>
      <w:r>
        <w:rPr>
          <w:rFonts w:hint="eastAsia"/>
          <w:b/>
          <w:bCs/>
        </w:rPr>
        <w:t>二、项目介绍</w:t>
      </w:r>
    </w:p>
    <w:p w14:paraId="077CBCB4">
      <w:pPr>
        <w:spacing w:after="120"/>
        <w:rPr>
          <w:b/>
          <w:bCs/>
        </w:rPr>
      </w:pPr>
      <w:r>
        <w:rPr>
          <w:rFonts w:hint="eastAsia"/>
          <w:b/>
          <w:bCs/>
        </w:rPr>
        <w:t>（一）项目形式及内容</w:t>
      </w:r>
    </w:p>
    <w:p w14:paraId="28C34ADC">
      <w:pPr>
        <w:spacing w:after="120"/>
      </w:pPr>
      <w:r>
        <w:rPr>
          <w:rFonts w:hint="eastAsia"/>
        </w:rPr>
        <w:t>1、项目具体形式：</w:t>
      </w:r>
    </w:p>
    <w:p w14:paraId="37C31160">
      <w:pPr>
        <w:spacing w:after="120"/>
      </w:pPr>
      <w:r>
        <w:rPr>
          <w:rFonts w:hint="eastAsia"/>
        </w:rPr>
        <w:t>（1）</w:t>
      </w:r>
      <w:r>
        <w:t xml:space="preserve"> </w:t>
      </w:r>
      <w:r>
        <w:rPr>
          <w:rFonts w:hint="eastAsia"/>
        </w:rPr>
        <w:t>3+</w:t>
      </w:r>
      <w:r>
        <w:t>1</w:t>
      </w:r>
      <w:r>
        <w:rPr>
          <w:rFonts w:hint="eastAsia"/>
        </w:rPr>
        <w:t>+</w:t>
      </w:r>
      <w:r>
        <w:t>2</w:t>
      </w:r>
      <w:r>
        <w:rPr>
          <w:rFonts w:hint="eastAsia"/>
        </w:rPr>
        <w:t>联合培养项目，即学生在本科前3年完成国内大学除毕业设计外所有课程学分，第4年在亚琛工业大学完成本科毕业论文和部分课程的学习，第5年和第6年在亚琛工业大学完成硕士学习。</w:t>
      </w:r>
    </w:p>
    <w:p w14:paraId="3DCF8FF9">
      <w:pPr>
        <w:spacing w:after="120"/>
        <w:rPr>
          <w:color w:val="FF0000"/>
        </w:rPr>
      </w:pPr>
      <w:r>
        <w:rPr>
          <w:rFonts w:hint="eastAsia"/>
        </w:rPr>
        <w:t>（2）4+2项目，即前四年完成本科学业并在线完成亚琛工业大学重要基础课程，本科毕业后即可直接被亚琛工业大学硕士研究生（英语授课）录取，赴德国亚琛工业大学学习，两年完成德国亚琛工业大学硕士阶段学习。</w:t>
      </w:r>
    </w:p>
    <w:p w14:paraId="0BF49DFD">
      <w:pPr>
        <w:spacing w:after="120"/>
      </w:pPr>
      <w:r>
        <w:rPr>
          <w:rFonts w:hint="eastAsia"/>
        </w:rPr>
        <w:t>（3）公共管理硕士项目，即前四年完成本科学业并在线完成亚琛工业大学6门文化衔接课程，本科毕业后即可直接被亚琛工业大学公共管理硕士欧洲研究专业（英语授课）录取，赴德国亚琛工业大学学习，一年半完成德国亚琛工业大学硕士阶段学习。</w:t>
      </w:r>
    </w:p>
    <w:p w14:paraId="00B526CE">
      <w:pPr>
        <w:spacing w:after="120"/>
      </w:pPr>
      <w:r>
        <w:rPr>
          <w:rFonts w:hint="eastAsia"/>
        </w:rPr>
        <w:t>学生本科四年成绩合格者获得相应大学本科毕业证及学位证，硕士阶段成绩合格者，获得亚琛工业大学硕士研究生学历学位。</w:t>
      </w:r>
    </w:p>
    <w:p w14:paraId="5E1EE3B9">
      <w:pPr>
        <w:spacing w:after="120"/>
        <w:ind w:firstLine="480" w:firstLineChars="200"/>
      </w:pPr>
    </w:p>
    <w:p w14:paraId="08C43F9F">
      <w:pPr>
        <w:spacing w:after="120"/>
      </w:pPr>
      <w:r>
        <w:rPr>
          <w:rFonts w:hint="eastAsia"/>
        </w:rPr>
        <w:t>2、项目基本内容：</w:t>
      </w:r>
    </w:p>
    <w:p w14:paraId="5D46869D">
      <w:pPr>
        <w:spacing w:after="120"/>
        <w:rPr>
          <w:b/>
        </w:rPr>
      </w:pPr>
      <w:r>
        <w:rPr>
          <w:b/>
        </w:rPr>
        <w:t>3+1</w:t>
      </w:r>
      <w:r>
        <w:rPr>
          <w:rFonts w:hint="eastAsia"/>
          <w:b/>
        </w:rPr>
        <w:t>+</w:t>
      </w:r>
      <w:r>
        <w:rPr>
          <w:b/>
        </w:rPr>
        <w:t>2</w:t>
      </w:r>
      <w:r>
        <w:rPr>
          <w:rFonts w:hint="eastAsia"/>
          <w:b/>
        </w:rPr>
        <w:t>联合培养项目中亚琛工业大学线上3门重要基础课程情况：</w:t>
      </w:r>
    </w:p>
    <w:p w14:paraId="3B2BDEED">
      <w:pPr>
        <w:spacing w:after="120"/>
      </w:pPr>
      <w:r>
        <w:rPr>
          <w:rFonts w:hint="eastAsia"/>
        </w:rPr>
        <w:t>1）课程清单：</w:t>
      </w:r>
    </w:p>
    <w:p w14:paraId="68BCCBAF">
      <w:pPr>
        <w:spacing w:after="120"/>
      </w:pPr>
      <w:r>
        <w:rPr>
          <w:rFonts w:hint="eastAsia"/>
        </w:rPr>
        <w:t>机械工程类课程清单：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3260"/>
        <w:gridCol w:w="2551"/>
      </w:tblGrid>
      <w:tr w14:paraId="3506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C5A432B">
            <w:pPr>
              <w:ind w:right="57"/>
              <w:jc w:val="both"/>
              <w:rPr>
                <w:rFonts w:ascii="Arial" w:hAnsi="Arial" w:eastAsia="微软雅黑"/>
                <w:b/>
                <w:bCs/>
                <w:spacing w:val="1"/>
                <w:sz w:val="21"/>
              </w:rPr>
            </w:pPr>
            <w:r>
              <w:rPr>
                <w:rFonts w:ascii="Arial" w:hAnsi="Arial" w:eastAsia="微软雅黑"/>
                <w:b/>
                <w:bCs/>
                <w:spacing w:val="1"/>
                <w:sz w:val="21"/>
              </w:rPr>
              <w:t>Program Component</w:t>
            </w:r>
          </w:p>
          <w:p w14:paraId="1CBF0194">
            <w:pPr>
              <w:ind w:right="57"/>
              <w:jc w:val="both"/>
              <w:rPr>
                <w:rFonts w:ascii="Arial" w:hAnsi="Arial" w:eastAsia="微软雅黑"/>
                <w:b/>
                <w:bCs/>
                <w:spacing w:val="1"/>
                <w:sz w:val="21"/>
              </w:rPr>
            </w:pPr>
            <w:r>
              <w:rPr>
                <w:rFonts w:hint="eastAsia" w:ascii="Arial" w:hAnsi="Arial" w:eastAsia="微软雅黑"/>
                <w:b/>
                <w:bCs/>
                <w:spacing w:val="1"/>
                <w:sz w:val="21"/>
              </w:rPr>
              <w:t>课程内容</w:t>
            </w:r>
          </w:p>
        </w:tc>
        <w:tc>
          <w:tcPr>
            <w:tcW w:w="3260" w:type="dxa"/>
          </w:tcPr>
          <w:p w14:paraId="2B85F7B8">
            <w:pPr>
              <w:ind w:right="57"/>
              <w:jc w:val="both"/>
              <w:rPr>
                <w:rFonts w:ascii="Arial" w:hAnsi="Arial" w:eastAsia="微软雅黑"/>
                <w:b/>
                <w:bCs/>
                <w:spacing w:val="1"/>
                <w:sz w:val="21"/>
              </w:rPr>
            </w:pPr>
            <w:r>
              <w:rPr>
                <w:rFonts w:ascii="Arial" w:hAnsi="Arial" w:eastAsia="微软雅黑"/>
                <w:b/>
                <w:bCs/>
                <w:spacing w:val="1"/>
                <w:sz w:val="21"/>
              </w:rPr>
              <w:t>Modules</w:t>
            </w:r>
            <w:r>
              <w:rPr>
                <w:rFonts w:hint="eastAsia" w:ascii="Arial" w:hAnsi="Arial" w:eastAsia="微软雅黑"/>
                <w:b/>
                <w:bCs/>
                <w:spacing w:val="1"/>
                <w:sz w:val="21"/>
              </w:rPr>
              <w:t>课程模块</w:t>
            </w:r>
          </w:p>
        </w:tc>
        <w:tc>
          <w:tcPr>
            <w:tcW w:w="2551" w:type="dxa"/>
          </w:tcPr>
          <w:p w14:paraId="3C684758">
            <w:pPr>
              <w:ind w:right="57"/>
              <w:jc w:val="both"/>
              <w:rPr>
                <w:rFonts w:ascii="Arial" w:hAnsi="Arial" w:eastAsia="微软雅黑"/>
                <w:b/>
                <w:bCs/>
                <w:spacing w:val="1"/>
                <w:sz w:val="21"/>
              </w:rPr>
            </w:pPr>
            <w:r>
              <w:rPr>
                <w:rFonts w:ascii="Arial" w:hAnsi="Arial" w:eastAsia="微软雅黑"/>
                <w:b/>
                <w:bCs/>
                <w:spacing w:val="1"/>
                <w:sz w:val="21"/>
              </w:rPr>
              <w:t>Duration</w:t>
            </w:r>
            <w:r>
              <w:rPr>
                <w:rFonts w:hint="eastAsia" w:ascii="Arial" w:hAnsi="Arial" w:eastAsia="微软雅黑"/>
                <w:b/>
                <w:bCs/>
                <w:spacing w:val="1"/>
                <w:sz w:val="21"/>
              </w:rPr>
              <w:t>时长</w:t>
            </w:r>
          </w:p>
        </w:tc>
      </w:tr>
      <w:tr w14:paraId="24C9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9A43A01">
            <w:pPr>
              <w:ind w:right="57"/>
              <w:rPr>
                <w:rFonts w:ascii="Arial" w:hAnsi="Arial" w:eastAsia="微软雅黑"/>
                <w:b/>
                <w:bCs/>
                <w:spacing w:val="1"/>
                <w:sz w:val="21"/>
              </w:rPr>
            </w:pPr>
            <w:r>
              <w:rPr>
                <w:rFonts w:ascii="Arial" w:hAnsi="Arial" w:eastAsia="微软雅黑"/>
                <w:b/>
                <w:bCs/>
                <w:spacing w:val="1"/>
                <w:sz w:val="21"/>
              </w:rPr>
              <w:t>Distance learning program</w:t>
            </w:r>
            <w:r>
              <w:rPr>
                <w:rFonts w:ascii="Arial" w:hAnsi="Arial" w:eastAsia="微软雅黑"/>
                <w:b/>
                <w:bCs/>
                <w:spacing w:val="1"/>
                <w:sz w:val="21"/>
              </w:rPr>
              <w:br w:type="textWrapping"/>
            </w:r>
            <w:r>
              <w:rPr>
                <w:rFonts w:ascii="Arial" w:hAnsi="Arial" w:eastAsia="微软雅黑"/>
                <w:b/>
                <w:bCs/>
                <w:spacing w:val="1"/>
                <w:sz w:val="21"/>
              </w:rPr>
              <w:t>“German Engineering College”</w:t>
            </w:r>
          </w:p>
          <w:p w14:paraId="4EE3E3A4">
            <w:pPr>
              <w:ind w:right="57"/>
              <w:rPr>
                <w:rFonts w:ascii="Arial" w:hAnsi="Arial" w:eastAsia="微软雅黑"/>
                <w:b/>
                <w:bCs/>
                <w:spacing w:val="1"/>
                <w:sz w:val="21"/>
              </w:rPr>
            </w:pPr>
            <w:r>
              <w:rPr>
                <w:rFonts w:hint="eastAsia" w:ascii="Arial" w:hAnsi="Arial" w:eastAsia="微软雅黑"/>
                <w:b/>
                <w:bCs/>
                <w:spacing w:val="1"/>
                <w:sz w:val="21"/>
              </w:rPr>
              <w:t>远程课程</w:t>
            </w:r>
          </w:p>
          <w:p w14:paraId="43C29BC3">
            <w:pPr>
              <w:ind w:right="57"/>
              <w:rPr>
                <w:rFonts w:ascii="Arial" w:hAnsi="Arial" w:eastAsia="微软雅黑"/>
                <w:b/>
                <w:bCs/>
                <w:spacing w:val="1"/>
                <w:sz w:val="21"/>
              </w:rPr>
            </w:pPr>
            <w:r>
              <w:rPr>
                <w:rFonts w:hint="eastAsia" w:ascii="Arial" w:hAnsi="Arial" w:eastAsia="微软雅黑"/>
                <w:b/>
                <w:bCs/>
                <w:spacing w:val="1"/>
                <w:sz w:val="21"/>
              </w:rPr>
              <w:t>“工程类预备课程”</w:t>
            </w:r>
          </w:p>
        </w:tc>
        <w:tc>
          <w:tcPr>
            <w:tcW w:w="3260" w:type="dxa"/>
          </w:tcPr>
          <w:p w14:paraId="1F4654C9">
            <w:pPr>
              <w:numPr>
                <w:ilvl w:val="0"/>
                <w:numId w:val="1"/>
              </w:numPr>
              <w:ind w:right="57"/>
              <w:rPr>
                <w:rFonts w:ascii="Arial" w:hAnsi="Arial" w:eastAsia="微软雅黑"/>
                <w:spacing w:val="1"/>
                <w:sz w:val="21"/>
              </w:rPr>
            </w:pPr>
            <w:r>
              <w:rPr>
                <w:rFonts w:ascii="Arial" w:hAnsi="Arial" w:eastAsia="微软雅黑"/>
                <w:spacing w:val="1"/>
                <w:sz w:val="21"/>
              </w:rPr>
              <w:t>Mechancis III</w:t>
            </w:r>
            <w:r>
              <w:rPr>
                <w:rFonts w:ascii="Arial" w:hAnsi="Arial" w:eastAsia="微软雅黑"/>
                <w:spacing w:val="1"/>
                <w:sz w:val="21"/>
              </w:rPr>
              <w:br w:type="textWrapping"/>
            </w:r>
            <w:r>
              <w:rPr>
                <w:rFonts w:hint="eastAsia" w:ascii="Arial" w:hAnsi="Arial" w:eastAsia="微软雅黑"/>
                <w:spacing w:val="1"/>
                <w:sz w:val="21"/>
              </w:rPr>
              <w:t>工程力学III</w:t>
            </w:r>
          </w:p>
          <w:p w14:paraId="5C6B4F59">
            <w:pPr>
              <w:numPr>
                <w:ilvl w:val="0"/>
                <w:numId w:val="1"/>
              </w:numPr>
              <w:ind w:right="57"/>
              <w:rPr>
                <w:rFonts w:ascii="Arial" w:hAnsi="Arial" w:eastAsia="微软雅黑"/>
                <w:spacing w:val="1"/>
                <w:sz w:val="21"/>
              </w:rPr>
            </w:pPr>
            <w:r>
              <w:rPr>
                <w:rFonts w:ascii="Arial" w:hAnsi="Arial" w:eastAsia="微软雅黑"/>
                <w:spacing w:val="1"/>
                <w:sz w:val="21"/>
              </w:rPr>
              <w:t>Mathematics III</w:t>
            </w:r>
            <w:r>
              <w:rPr>
                <w:rFonts w:ascii="Arial" w:hAnsi="Arial" w:eastAsia="微软雅黑"/>
                <w:spacing w:val="1"/>
                <w:sz w:val="21"/>
              </w:rPr>
              <w:br w:type="textWrapping"/>
            </w:r>
            <w:r>
              <w:rPr>
                <w:rFonts w:hint="eastAsia" w:ascii="Arial" w:hAnsi="Arial" w:eastAsia="微软雅黑"/>
                <w:spacing w:val="1"/>
                <w:sz w:val="21"/>
              </w:rPr>
              <w:t>高等数学III</w:t>
            </w:r>
          </w:p>
          <w:p w14:paraId="6890FF73">
            <w:pPr>
              <w:numPr>
                <w:ilvl w:val="0"/>
                <w:numId w:val="1"/>
              </w:numPr>
              <w:ind w:right="57"/>
              <w:rPr>
                <w:rFonts w:ascii="Arial" w:hAnsi="Arial" w:eastAsia="微软雅黑"/>
                <w:spacing w:val="1"/>
                <w:sz w:val="21"/>
              </w:rPr>
            </w:pPr>
            <w:r>
              <w:rPr>
                <w:rFonts w:ascii="Arial" w:hAnsi="Arial" w:eastAsia="微软雅黑"/>
                <w:spacing w:val="1"/>
                <w:sz w:val="21"/>
              </w:rPr>
              <w:t>Machine Design II</w:t>
            </w:r>
            <w:r>
              <w:rPr>
                <w:rFonts w:ascii="Arial" w:hAnsi="Arial" w:eastAsia="微软雅黑"/>
                <w:spacing w:val="1"/>
                <w:sz w:val="21"/>
              </w:rPr>
              <w:br w:type="textWrapping"/>
            </w:r>
            <w:r>
              <w:rPr>
                <w:rFonts w:hint="eastAsia" w:ascii="Arial" w:hAnsi="Arial" w:eastAsia="微软雅黑"/>
                <w:spacing w:val="1"/>
                <w:sz w:val="21"/>
              </w:rPr>
              <w:t>机械设计II</w:t>
            </w:r>
          </w:p>
        </w:tc>
        <w:tc>
          <w:tcPr>
            <w:tcW w:w="2551" w:type="dxa"/>
          </w:tcPr>
          <w:p w14:paraId="44FF8D42">
            <w:pPr>
              <w:ind w:right="57"/>
              <w:jc w:val="both"/>
              <w:rPr>
                <w:rFonts w:ascii="Arial" w:hAnsi="Arial" w:eastAsia="微软雅黑"/>
                <w:spacing w:val="1"/>
                <w:sz w:val="21"/>
              </w:rPr>
            </w:pPr>
            <w:r>
              <w:rPr>
                <w:rFonts w:ascii="Arial" w:hAnsi="Arial" w:eastAsia="微软雅黑"/>
                <w:spacing w:val="1"/>
                <w:sz w:val="21"/>
              </w:rPr>
              <w:t>3 months in the third year</w:t>
            </w:r>
          </w:p>
          <w:p w14:paraId="726541AA">
            <w:pPr>
              <w:ind w:right="57"/>
              <w:jc w:val="both"/>
              <w:rPr>
                <w:rFonts w:ascii="Arial" w:hAnsi="Arial" w:eastAsia="微软雅黑"/>
                <w:spacing w:val="1"/>
                <w:sz w:val="21"/>
              </w:rPr>
            </w:pPr>
            <w:r>
              <w:rPr>
                <w:rFonts w:hint="eastAsia" w:ascii="Arial" w:hAnsi="Arial" w:eastAsia="微软雅黑"/>
                <w:spacing w:val="1"/>
                <w:sz w:val="21"/>
              </w:rPr>
              <w:t>大三，3个月</w:t>
            </w:r>
          </w:p>
        </w:tc>
      </w:tr>
    </w:tbl>
    <w:p w14:paraId="6C51843A">
      <w:pPr>
        <w:spacing w:before="120" w:beforeLines="50"/>
      </w:pPr>
      <w:r>
        <w:rPr>
          <w:rFonts w:hint="eastAsia"/>
        </w:rPr>
        <w:t>土木工程类课程清单：</w:t>
      </w:r>
    </w:p>
    <w:tbl>
      <w:tblPr>
        <w:tblStyle w:val="5"/>
        <w:tblW w:w="9356"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autofit"/>
        <w:tblCellMar>
          <w:top w:w="0" w:type="dxa"/>
          <w:left w:w="108" w:type="dxa"/>
          <w:bottom w:w="0" w:type="dxa"/>
          <w:right w:w="108" w:type="dxa"/>
        </w:tblCellMar>
      </w:tblPr>
      <w:tblGrid>
        <w:gridCol w:w="3494"/>
        <w:gridCol w:w="3280"/>
        <w:gridCol w:w="2582"/>
      </w:tblGrid>
      <w:tr w14:paraId="5E68DC93">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c>
          <w:tcPr>
            <w:tcW w:w="3494" w:type="dxa"/>
            <w:tcBorders>
              <w:bottom w:val="single" w:color="666666" w:sz="12" w:space="0"/>
            </w:tcBorders>
            <w:shd w:val="clear" w:color="auto" w:fill="auto"/>
          </w:tcPr>
          <w:p w14:paraId="500B2DAD">
            <w:pPr>
              <w:ind w:right="57"/>
              <w:jc w:val="both"/>
              <w:rPr>
                <w:rFonts w:ascii="Arial" w:hAnsi="Arial" w:eastAsia="Arial" w:cs="Arial"/>
                <w:b/>
                <w:bCs/>
                <w:spacing w:val="1"/>
                <w:sz w:val="22"/>
                <w:szCs w:val="22"/>
                <w:lang w:eastAsia="en-US"/>
              </w:rPr>
            </w:pPr>
            <w:r>
              <w:rPr>
                <w:rFonts w:ascii="Arial" w:hAnsi="Arial" w:eastAsia="Arial" w:cs="Arial"/>
                <w:b/>
                <w:bCs/>
                <w:spacing w:val="1"/>
                <w:sz w:val="22"/>
                <w:szCs w:val="22"/>
                <w:lang w:eastAsia="en-US"/>
              </w:rPr>
              <w:t xml:space="preserve">Program Component </w:t>
            </w:r>
            <w:r>
              <w:rPr>
                <w:rFonts w:hint="eastAsia" w:ascii="等线" w:hAnsi="等线" w:eastAsia="等线" w:cs="Microsoft JhengHei"/>
                <w:b/>
                <w:bCs/>
                <w:spacing w:val="1"/>
                <w:sz w:val="22"/>
                <w:szCs w:val="22"/>
              </w:rPr>
              <w:t>课程内容</w:t>
            </w:r>
          </w:p>
        </w:tc>
        <w:tc>
          <w:tcPr>
            <w:tcW w:w="3280" w:type="dxa"/>
            <w:tcBorders>
              <w:bottom w:val="single" w:color="666666" w:sz="12" w:space="0"/>
            </w:tcBorders>
            <w:shd w:val="clear" w:color="auto" w:fill="auto"/>
          </w:tcPr>
          <w:p w14:paraId="26338468">
            <w:pPr>
              <w:ind w:right="57"/>
              <w:jc w:val="both"/>
              <w:rPr>
                <w:rFonts w:ascii="Arial" w:hAnsi="Arial" w:eastAsia="Arial" w:cs="Arial"/>
                <w:b/>
                <w:bCs/>
                <w:spacing w:val="1"/>
                <w:sz w:val="22"/>
                <w:szCs w:val="22"/>
                <w:lang w:eastAsia="en-US"/>
              </w:rPr>
            </w:pPr>
            <w:r>
              <w:rPr>
                <w:rFonts w:ascii="Arial" w:hAnsi="Arial" w:eastAsia="Arial" w:cs="Arial"/>
                <w:b/>
                <w:bCs/>
                <w:spacing w:val="1"/>
                <w:sz w:val="22"/>
                <w:szCs w:val="22"/>
                <w:lang w:eastAsia="en-US"/>
              </w:rPr>
              <w:t xml:space="preserve">Modules </w:t>
            </w:r>
            <w:r>
              <w:rPr>
                <w:rFonts w:hint="eastAsia" w:ascii="等线" w:hAnsi="等线" w:eastAsia="等线" w:cs="Microsoft JhengHei"/>
                <w:b/>
                <w:bCs/>
                <w:spacing w:val="1"/>
                <w:sz w:val="22"/>
                <w:szCs w:val="22"/>
              </w:rPr>
              <w:t>课程模块</w:t>
            </w:r>
          </w:p>
        </w:tc>
        <w:tc>
          <w:tcPr>
            <w:tcW w:w="2582" w:type="dxa"/>
            <w:tcBorders>
              <w:bottom w:val="single" w:color="666666" w:sz="12" w:space="0"/>
            </w:tcBorders>
            <w:shd w:val="clear" w:color="auto" w:fill="auto"/>
          </w:tcPr>
          <w:p w14:paraId="40FBC46B">
            <w:pPr>
              <w:ind w:right="57"/>
              <w:jc w:val="both"/>
              <w:rPr>
                <w:rFonts w:ascii="Arial" w:hAnsi="Arial" w:eastAsia="Arial" w:cs="Arial"/>
                <w:b/>
                <w:bCs/>
                <w:spacing w:val="1"/>
                <w:sz w:val="22"/>
                <w:szCs w:val="22"/>
                <w:lang w:eastAsia="en-US"/>
              </w:rPr>
            </w:pPr>
            <w:r>
              <w:rPr>
                <w:rFonts w:ascii="Arial" w:hAnsi="Arial" w:eastAsia="Arial" w:cs="Arial"/>
                <w:b/>
                <w:bCs/>
                <w:spacing w:val="1"/>
                <w:sz w:val="22"/>
                <w:szCs w:val="22"/>
                <w:lang w:eastAsia="en-US"/>
              </w:rPr>
              <w:t xml:space="preserve">Duration </w:t>
            </w:r>
            <w:r>
              <w:rPr>
                <w:rFonts w:hint="eastAsia" w:ascii="等线" w:hAnsi="等线" w:eastAsia="等线" w:cs="Microsoft JhengHei"/>
                <w:b/>
                <w:bCs/>
                <w:spacing w:val="1"/>
                <w:sz w:val="22"/>
                <w:szCs w:val="22"/>
              </w:rPr>
              <w:t>时长</w:t>
            </w:r>
          </w:p>
        </w:tc>
      </w:tr>
      <w:tr w14:paraId="79293F5A">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c>
          <w:tcPr>
            <w:tcW w:w="3494" w:type="dxa"/>
            <w:shd w:val="clear" w:color="auto" w:fill="auto"/>
          </w:tcPr>
          <w:p w14:paraId="16C9FF75">
            <w:pPr>
              <w:ind w:right="57"/>
              <w:rPr>
                <w:rFonts w:ascii="Arial" w:hAnsi="Arial" w:eastAsia="Arial" w:cs="Arial"/>
                <w:b/>
                <w:bCs/>
                <w:spacing w:val="1"/>
                <w:sz w:val="22"/>
                <w:szCs w:val="22"/>
                <w:lang w:eastAsia="en-US"/>
              </w:rPr>
            </w:pPr>
            <w:r>
              <w:rPr>
                <w:rFonts w:ascii="Arial" w:hAnsi="Arial" w:eastAsia="Arial" w:cs="Arial"/>
                <w:b/>
                <w:bCs/>
                <w:spacing w:val="1"/>
                <w:sz w:val="22"/>
                <w:szCs w:val="22"/>
                <w:lang w:eastAsia="en-US"/>
              </w:rPr>
              <w:t>Distance learning program</w:t>
            </w:r>
            <w:r>
              <w:rPr>
                <w:rFonts w:ascii="Arial" w:hAnsi="Arial" w:eastAsia="Arial" w:cs="Arial"/>
                <w:b/>
                <w:bCs/>
                <w:spacing w:val="1"/>
                <w:sz w:val="22"/>
                <w:szCs w:val="22"/>
                <w:lang w:eastAsia="en-US"/>
              </w:rPr>
              <w:br w:type="textWrapping"/>
            </w:r>
            <w:r>
              <w:rPr>
                <w:rFonts w:ascii="Arial" w:hAnsi="Arial" w:eastAsia="Arial" w:cs="Arial"/>
                <w:b/>
                <w:bCs/>
                <w:spacing w:val="1"/>
                <w:sz w:val="22"/>
                <w:szCs w:val="22"/>
                <w:lang w:eastAsia="en-US"/>
              </w:rPr>
              <w:t>“German Engineering College”</w:t>
            </w:r>
          </w:p>
          <w:p w14:paraId="24B30730">
            <w:pPr>
              <w:ind w:right="57"/>
              <w:rPr>
                <w:rFonts w:ascii="Arial" w:hAnsi="Arial" w:eastAsia="Arial" w:cs="Arial"/>
                <w:b/>
                <w:bCs/>
                <w:spacing w:val="1"/>
                <w:sz w:val="22"/>
                <w:szCs w:val="22"/>
                <w:lang w:eastAsia="en-US"/>
              </w:rPr>
            </w:pPr>
            <w:r>
              <w:rPr>
                <w:rFonts w:hint="eastAsia" w:ascii="等线" w:hAnsi="等线" w:eastAsia="等线" w:cs="Microsoft JhengHei"/>
                <w:b/>
                <w:bCs/>
                <w:spacing w:val="1"/>
                <w:sz w:val="22"/>
                <w:szCs w:val="22"/>
              </w:rPr>
              <w:t>远程课程</w:t>
            </w:r>
            <w:r>
              <w:rPr>
                <w:rFonts w:ascii="等线" w:hAnsi="等线" w:eastAsia="等线" w:cs="Microsoft JhengHei"/>
                <w:b/>
                <w:bCs/>
                <w:spacing w:val="1"/>
                <w:sz w:val="22"/>
                <w:szCs w:val="22"/>
              </w:rPr>
              <w:br w:type="textWrapping"/>
            </w:r>
            <w:r>
              <w:rPr>
                <w:rFonts w:ascii="等线" w:hAnsi="等线" w:eastAsia="等线" w:cs="Microsoft JhengHei"/>
                <w:b/>
                <w:bCs/>
                <w:spacing w:val="1"/>
                <w:sz w:val="22"/>
                <w:szCs w:val="22"/>
              </w:rPr>
              <w:t>“</w:t>
            </w:r>
            <w:r>
              <w:rPr>
                <w:rFonts w:hint="eastAsia" w:ascii="等线" w:hAnsi="等线" w:eastAsia="等线" w:cs="Microsoft JhengHei"/>
                <w:b/>
                <w:bCs/>
                <w:spacing w:val="1"/>
                <w:sz w:val="22"/>
                <w:szCs w:val="22"/>
              </w:rPr>
              <w:t>工程类预备课程“</w:t>
            </w:r>
          </w:p>
        </w:tc>
        <w:tc>
          <w:tcPr>
            <w:tcW w:w="3280" w:type="dxa"/>
            <w:shd w:val="clear" w:color="auto" w:fill="auto"/>
          </w:tcPr>
          <w:p w14:paraId="04A45C8C">
            <w:pPr>
              <w:numPr>
                <w:ilvl w:val="0"/>
                <w:numId w:val="1"/>
              </w:numPr>
              <w:ind w:right="57"/>
              <w:jc w:val="both"/>
              <w:rPr>
                <w:rFonts w:ascii="等线" w:hAnsi="等线" w:eastAsia="等线" w:cs="Arial"/>
                <w:spacing w:val="1"/>
                <w:sz w:val="22"/>
                <w:szCs w:val="22"/>
                <w:lang w:eastAsia="en-US"/>
              </w:rPr>
            </w:pPr>
            <w:r>
              <w:rPr>
                <w:rFonts w:ascii="Arial" w:hAnsi="Arial" w:eastAsia="Arial" w:cs="Arial"/>
                <w:spacing w:val="1"/>
                <w:sz w:val="22"/>
                <w:szCs w:val="22"/>
                <w:lang w:eastAsia="en-US"/>
              </w:rPr>
              <w:t>Introduction to BIM</w:t>
            </w:r>
          </w:p>
          <w:p w14:paraId="33CAE047">
            <w:pPr>
              <w:ind w:left="360" w:right="57"/>
              <w:jc w:val="both"/>
              <w:rPr>
                <w:rFonts w:ascii="等线" w:hAnsi="等线" w:eastAsia="等线" w:cs="Arial"/>
                <w:spacing w:val="1"/>
                <w:sz w:val="22"/>
                <w:szCs w:val="22"/>
                <w:lang w:eastAsia="en-US"/>
              </w:rPr>
            </w:pPr>
            <w:r>
              <w:rPr>
                <w:rFonts w:hint="eastAsia" w:ascii="等线" w:hAnsi="等线" w:eastAsia="等线" w:cs="Arial"/>
                <w:spacing w:val="1"/>
                <w:sz w:val="22"/>
                <w:szCs w:val="22"/>
                <w:lang w:eastAsia="en-US"/>
              </w:rPr>
              <w:t>建筑信息模型</w:t>
            </w:r>
          </w:p>
          <w:p w14:paraId="41190516">
            <w:pPr>
              <w:numPr>
                <w:ilvl w:val="0"/>
                <w:numId w:val="1"/>
              </w:numPr>
              <w:ind w:right="57"/>
              <w:jc w:val="both"/>
              <w:rPr>
                <w:rFonts w:ascii="Arial" w:hAnsi="Arial" w:eastAsia="Arial" w:cs="Arial"/>
                <w:spacing w:val="1"/>
                <w:sz w:val="22"/>
                <w:szCs w:val="22"/>
                <w:lang w:eastAsia="en-US"/>
              </w:rPr>
            </w:pPr>
            <w:r>
              <w:rPr>
                <w:rFonts w:ascii="Arial" w:hAnsi="Arial" w:eastAsia="Arial" w:cs="Arial"/>
                <w:spacing w:val="1"/>
                <w:sz w:val="22"/>
                <w:szCs w:val="22"/>
                <w:lang w:eastAsia="en-US"/>
              </w:rPr>
              <w:t>Fundamentals of Structural Analysis</w:t>
            </w:r>
          </w:p>
          <w:p w14:paraId="4391C8C1">
            <w:pPr>
              <w:ind w:left="360" w:right="57"/>
              <w:jc w:val="both"/>
              <w:rPr>
                <w:rFonts w:ascii="Arial" w:hAnsi="Arial" w:eastAsia="Arial" w:cs="Arial"/>
                <w:spacing w:val="1"/>
                <w:sz w:val="22"/>
                <w:szCs w:val="22"/>
                <w:lang w:eastAsia="en-US"/>
              </w:rPr>
            </w:pPr>
            <w:r>
              <w:rPr>
                <w:rFonts w:hint="eastAsia" w:ascii="等线" w:hAnsi="等线" w:eastAsia="等线" w:cs="Microsoft JhengHei"/>
                <w:spacing w:val="1"/>
                <w:sz w:val="22"/>
                <w:szCs w:val="22"/>
              </w:rPr>
              <w:t>结构分析基础</w:t>
            </w:r>
          </w:p>
          <w:p w14:paraId="5F22060D">
            <w:pPr>
              <w:numPr>
                <w:ilvl w:val="0"/>
                <w:numId w:val="1"/>
              </w:numPr>
              <w:ind w:right="57"/>
              <w:jc w:val="both"/>
              <w:rPr>
                <w:rFonts w:ascii="Arial" w:hAnsi="Arial" w:eastAsia="Arial" w:cs="Arial"/>
                <w:spacing w:val="1"/>
                <w:sz w:val="22"/>
                <w:szCs w:val="22"/>
                <w:lang w:eastAsia="en-US"/>
              </w:rPr>
            </w:pPr>
            <w:r>
              <w:rPr>
                <w:rFonts w:ascii="Arial" w:hAnsi="Arial" w:eastAsia="Arial" w:cs="Arial"/>
                <w:spacing w:val="1"/>
                <w:sz w:val="22"/>
                <w:szCs w:val="22"/>
                <w:lang w:eastAsia="en-US"/>
              </w:rPr>
              <w:t>Structural Safety and General Design Concepts</w:t>
            </w:r>
          </w:p>
          <w:p w14:paraId="3B71B4A0">
            <w:pPr>
              <w:ind w:left="360" w:right="57"/>
              <w:jc w:val="both"/>
              <w:rPr>
                <w:rFonts w:ascii="等线" w:hAnsi="等线" w:eastAsia="等线" w:cs="Arial"/>
                <w:spacing w:val="1"/>
                <w:sz w:val="22"/>
                <w:szCs w:val="22"/>
                <w:lang w:eastAsia="en-US"/>
              </w:rPr>
            </w:pPr>
            <w:r>
              <w:rPr>
                <w:rFonts w:hint="eastAsia" w:ascii="等线" w:hAnsi="等线" w:eastAsia="等线" w:cs="Microsoft JhengHei"/>
                <w:spacing w:val="1"/>
                <w:sz w:val="22"/>
                <w:szCs w:val="22"/>
              </w:rPr>
              <w:t>结构安全与一般设计概念</w:t>
            </w:r>
          </w:p>
        </w:tc>
        <w:tc>
          <w:tcPr>
            <w:tcW w:w="2582" w:type="dxa"/>
            <w:shd w:val="clear" w:color="auto" w:fill="auto"/>
          </w:tcPr>
          <w:p w14:paraId="43286C6D">
            <w:pPr>
              <w:ind w:right="57"/>
              <w:jc w:val="both"/>
              <w:rPr>
                <w:rFonts w:ascii="Arial" w:hAnsi="Arial" w:eastAsia="Arial" w:cs="Arial"/>
                <w:spacing w:val="1"/>
                <w:sz w:val="22"/>
                <w:szCs w:val="22"/>
                <w:lang w:eastAsia="en-US"/>
              </w:rPr>
            </w:pPr>
            <w:r>
              <w:rPr>
                <w:rFonts w:ascii="Arial" w:hAnsi="Arial" w:eastAsia="Arial" w:cs="Arial"/>
                <w:spacing w:val="1"/>
                <w:sz w:val="22"/>
                <w:szCs w:val="22"/>
                <w:lang w:eastAsia="en-US"/>
              </w:rPr>
              <w:t>3 months in the third year</w:t>
            </w:r>
          </w:p>
          <w:p w14:paraId="7319596C">
            <w:pPr>
              <w:ind w:right="57"/>
              <w:jc w:val="both"/>
              <w:rPr>
                <w:rFonts w:ascii="等线" w:hAnsi="等线" w:eastAsia="等线" w:cs="Arial"/>
                <w:spacing w:val="1"/>
                <w:sz w:val="22"/>
                <w:szCs w:val="22"/>
                <w:lang w:eastAsia="en-US"/>
              </w:rPr>
            </w:pPr>
            <w:r>
              <w:rPr>
                <w:rFonts w:hint="eastAsia" w:ascii="等线" w:hAnsi="等线" w:eastAsia="等线" w:cs="Microsoft JhengHei"/>
                <w:spacing w:val="1"/>
                <w:sz w:val="22"/>
                <w:szCs w:val="22"/>
              </w:rPr>
              <w:t>大三，3个月</w:t>
            </w:r>
          </w:p>
        </w:tc>
      </w:tr>
    </w:tbl>
    <w:p w14:paraId="6937FD53">
      <w:pPr>
        <w:spacing w:after="120"/>
      </w:pPr>
    </w:p>
    <w:p w14:paraId="6F42BEE6">
      <w:pPr>
        <w:spacing w:after="120"/>
      </w:pPr>
      <w:r>
        <w:rPr>
          <w:rFonts w:hint="eastAsia"/>
        </w:rPr>
        <w:t>2）授课方式：线上讲授课+辅导课+练习课</w:t>
      </w:r>
    </w:p>
    <w:p w14:paraId="368164F2">
      <w:pPr>
        <w:spacing w:after="120"/>
      </w:pPr>
      <w:r>
        <w:rPr>
          <w:rFonts w:hint="eastAsia"/>
        </w:rPr>
        <w:t>3）授课语言：英语</w:t>
      </w:r>
    </w:p>
    <w:p w14:paraId="69FE634C">
      <w:pPr>
        <w:spacing w:after="120"/>
      </w:pPr>
      <w:r>
        <w:rPr>
          <w:rFonts w:hint="eastAsia"/>
        </w:rPr>
        <w:t>4）教学平台：亚琛工大Moodle学习平台</w:t>
      </w:r>
    </w:p>
    <w:p w14:paraId="00D01956">
      <w:pPr>
        <w:spacing w:after="120"/>
      </w:pPr>
      <w:r>
        <w:rPr>
          <w:rFonts w:hint="eastAsia"/>
        </w:rPr>
        <w:t>5）课程时间：每年7月-11月，每年循环开课；在大二至大三期间完成</w:t>
      </w:r>
      <w:r>
        <w:t>3</w:t>
      </w:r>
      <w:r>
        <w:rPr>
          <w:rFonts w:hint="eastAsia"/>
        </w:rPr>
        <w:t>门课程，可反复修习，每门课最多3次考试机会。</w:t>
      </w:r>
    </w:p>
    <w:p w14:paraId="4852AA21">
      <w:pPr>
        <w:spacing w:after="120"/>
      </w:pPr>
      <w:r>
        <w:rPr>
          <w:rFonts w:hint="eastAsia"/>
        </w:rPr>
        <w:t>成功完成课程并通过考试的学生将获得亚琛工大约20.5个（机械工程类）或15个（土木工程类）学分及课程证书，该学分符合欧洲学分转换系统（ECTS）标准。</w:t>
      </w:r>
    </w:p>
    <w:p w14:paraId="59370C12">
      <w:pPr>
        <w:spacing w:after="120"/>
      </w:pPr>
    </w:p>
    <w:p w14:paraId="0066AD4E">
      <w:pPr>
        <w:spacing w:after="120"/>
        <w:rPr>
          <w:b/>
        </w:rPr>
      </w:pPr>
      <w:r>
        <w:rPr>
          <w:rFonts w:hint="eastAsia"/>
          <w:b/>
        </w:rPr>
        <w:t>3+</w:t>
      </w:r>
      <w:r>
        <w:rPr>
          <w:b/>
        </w:rPr>
        <w:t>1</w:t>
      </w:r>
      <w:r>
        <w:rPr>
          <w:rFonts w:hint="eastAsia"/>
          <w:b/>
        </w:rPr>
        <w:t>+</w:t>
      </w:r>
      <w:r>
        <w:rPr>
          <w:b/>
        </w:rPr>
        <w:t>2</w:t>
      </w:r>
      <w:r>
        <w:rPr>
          <w:rFonts w:hint="eastAsia"/>
          <w:b/>
        </w:rPr>
        <w:t>联合培养项目中第四年赴德国亚琛工业大学学习情况：</w:t>
      </w:r>
    </w:p>
    <w:p w14:paraId="4FAC68D8">
      <w:pPr>
        <w:spacing w:after="120"/>
      </w:pPr>
      <w:r>
        <w:rPr>
          <w:rFonts w:hint="eastAsia"/>
        </w:rPr>
        <w:t>1）课程基本情况：教学课程为学生提供在亚琛工大的一个研究所进行实习的机会，实习以学术为导向，实行双导师制，学生在实习期间完成一篇科研论文，作为其学士论文，学士论文由其中国就读大学的教授评分。</w:t>
      </w:r>
    </w:p>
    <w:p w14:paraId="5AB54F6F">
      <w:pPr>
        <w:spacing w:after="120"/>
      </w:pPr>
      <w:r>
        <w:rPr>
          <w:rFonts w:hint="eastAsia"/>
        </w:rPr>
        <w:t>机械工程类交流学年课程清单：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1"/>
        <w:gridCol w:w="3430"/>
        <w:gridCol w:w="2409"/>
      </w:tblGrid>
      <w:tr w14:paraId="194B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1" w:type="dxa"/>
          </w:tcPr>
          <w:p w14:paraId="743EC1CE">
            <w:pPr>
              <w:ind w:right="57"/>
              <w:rPr>
                <w:rFonts w:ascii="Arial" w:hAnsi="Arial" w:eastAsia="微软雅黑"/>
                <w:b/>
                <w:bCs/>
                <w:spacing w:val="1"/>
                <w:sz w:val="21"/>
              </w:rPr>
            </w:pPr>
            <w:r>
              <w:rPr>
                <w:rFonts w:ascii="Arial" w:hAnsi="Arial" w:eastAsia="微软雅黑"/>
                <w:b/>
                <w:bCs/>
                <w:spacing w:val="1"/>
                <w:sz w:val="21"/>
              </w:rPr>
              <w:t>Program Component</w:t>
            </w:r>
            <w:r>
              <w:rPr>
                <w:rFonts w:hint="eastAsia" w:ascii="Arial" w:hAnsi="Arial" w:eastAsia="微软雅黑"/>
                <w:b/>
                <w:bCs/>
                <w:spacing w:val="1"/>
                <w:sz w:val="21"/>
              </w:rPr>
              <w:t>课程内容</w:t>
            </w:r>
          </w:p>
        </w:tc>
        <w:tc>
          <w:tcPr>
            <w:tcW w:w="3430" w:type="dxa"/>
          </w:tcPr>
          <w:p w14:paraId="1049D43D">
            <w:pPr>
              <w:ind w:right="57"/>
              <w:rPr>
                <w:rFonts w:ascii="Arial" w:hAnsi="Arial" w:eastAsia="微软雅黑"/>
                <w:spacing w:val="1"/>
                <w:sz w:val="21"/>
              </w:rPr>
            </w:pPr>
            <w:r>
              <w:rPr>
                <w:rFonts w:ascii="Arial" w:hAnsi="Arial" w:eastAsia="微软雅黑"/>
                <w:b/>
                <w:bCs/>
                <w:spacing w:val="1"/>
                <w:sz w:val="21"/>
              </w:rPr>
              <w:t>Modules</w:t>
            </w:r>
            <w:r>
              <w:rPr>
                <w:rFonts w:hint="eastAsia" w:ascii="Arial" w:hAnsi="Arial" w:eastAsia="微软雅黑"/>
                <w:b/>
                <w:bCs/>
                <w:spacing w:val="1"/>
                <w:sz w:val="21"/>
              </w:rPr>
              <w:t>课程模块</w:t>
            </w:r>
          </w:p>
        </w:tc>
        <w:tc>
          <w:tcPr>
            <w:tcW w:w="2409" w:type="dxa"/>
          </w:tcPr>
          <w:p w14:paraId="188B2231">
            <w:pPr>
              <w:ind w:right="57"/>
              <w:jc w:val="both"/>
              <w:rPr>
                <w:rFonts w:ascii="Arial" w:hAnsi="Arial" w:eastAsia="微软雅黑"/>
                <w:spacing w:val="1"/>
                <w:sz w:val="21"/>
              </w:rPr>
            </w:pPr>
            <w:r>
              <w:rPr>
                <w:rFonts w:ascii="Arial" w:hAnsi="Arial" w:eastAsia="微软雅黑"/>
                <w:b/>
                <w:bCs/>
                <w:spacing w:val="1"/>
                <w:sz w:val="21"/>
              </w:rPr>
              <w:t>Duration</w:t>
            </w:r>
            <w:r>
              <w:rPr>
                <w:rFonts w:hint="eastAsia" w:ascii="Arial" w:hAnsi="Arial" w:eastAsia="微软雅黑"/>
                <w:b/>
                <w:bCs/>
                <w:spacing w:val="1"/>
                <w:sz w:val="21"/>
              </w:rPr>
              <w:t>时长</w:t>
            </w:r>
          </w:p>
        </w:tc>
      </w:tr>
      <w:tr w14:paraId="51CE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1" w:type="dxa"/>
          </w:tcPr>
          <w:p w14:paraId="3233F749">
            <w:pPr>
              <w:ind w:right="57"/>
              <w:rPr>
                <w:rFonts w:ascii="Arial" w:hAnsi="Arial" w:eastAsia="微软雅黑"/>
                <w:b/>
                <w:bCs/>
                <w:spacing w:val="1"/>
                <w:sz w:val="21"/>
              </w:rPr>
            </w:pPr>
            <w:r>
              <w:rPr>
                <w:rFonts w:ascii="Arial" w:hAnsi="Arial" w:eastAsia="微软雅黑"/>
                <w:b/>
                <w:bCs/>
                <w:spacing w:val="1"/>
                <w:sz w:val="21"/>
              </w:rPr>
              <w:t xml:space="preserve">Engineering courses </w:t>
            </w:r>
            <w:r>
              <w:rPr>
                <w:rFonts w:ascii="Arial" w:hAnsi="Arial" w:eastAsia="微软雅黑"/>
                <w:b/>
                <w:bCs/>
                <w:spacing w:val="1"/>
                <w:sz w:val="21"/>
              </w:rPr>
              <w:br w:type="textWrapping"/>
            </w:r>
            <w:r>
              <w:rPr>
                <w:rFonts w:ascii="Arial" w:hAnsi="Arial" w:eastAsia="微软雅黑"/>
                <w:b/>
                <w:bCs/>
                <w:spacing w:val="1"/>
                <w:sz w:val="21"/>
              </w:rPr>
              <w:t>at RWTH Aachen University</w:t>
            </w:r>
          </w:p>
          <w:p w14:paraId="5A607B58">
            <w:pPr>
              <w:ind w:right="57"/>
              <w:rPr>
                <w:rFonts w:ascii="Arial" w:hAnsi="Arial" w:eastAsia="微软雅黑"/>
                <w:b/>
                <w:bCs/>
                <w:spacing w:val="1"/>
                <w:sz w:val="21"/>
              </w:rPr>
            </w:pPr>
            <w:r>
              <w:rPr>
                <w:rFonts w:hint="eastAsia" w:ascii="Arial" w:hAnsi="Arial" w:eastAsia="微软雅黑"/>
                <w:b/>
                <w:bCs/>
                <w:spacing w:val="1"/>
                <w:sz w:val="21"/>
              </w:rPr>
              <w:t>亚琛工大</w:t>
            </w:r>
          </w:p>
          <w:p w14:paraId="43917849">
            <w:pPr>
              <w:ind w:right="57"/>
              <w:rPr>
                <w:rFonts w:ascii="Arial" w:hAnsi="Arial" w:eastAsia="微软雅黑"/>
                <w:b/>
                <w:bCs/>
                <w:spacing w:val="1"/>
                <w:sz w:val="21"/>
              </w:rPr>
            </w:pPr>
            <w:r>
              <w:rPr>
                <w:rFonts w:hint="eastAsia" w:ascii="Arial" w:hAnsi="Arial" w:eastAsia="微软雅黑"/>
                <w:b/>
                <w:bCs/>
                <w:spacing w:val="1"/>
                <w:sz w:val="21"/>
              </w:rPr>
              <w:t>工程类课程</w:t>
            </w:r>
          </w:p>
        </w:tc>
        <w:tc>
          <w:tcPr>
            <w:tcW w:w="3430" w:type="dxa"/>
          </w:tcPr>
          <w:p w14:paraId="1194D71D">
            <w:pPr>
              <w:numPr>
                <w:ilvl w:val="0"/>
                <w:numId w:val="2"/>
              </w:numPr>
              <w:ind w:right="57"/>
              <w:rPr>
                <w:rFonts w:ascii="Arial" w:hAnsi="Arial" w:eastAsia="微软雅黑"/>
                <w:spacing w:val="1"/>
                <w:sz w:val="21"/>
              </w:rPr>
            </w:pPr>
            <w:r>
              <w:rPr>
                <w:rFonts w:ascii="Arial" w:hAnsi="Arial" w:eastAsia="微软雅黑"/>
                <w:spacing w:val="1"/>
                <w:sz w:val="21"/>
              </w:rPr>
              <w:t>Scientific Writing</w:t>
            </w:r>
            <w:r>
              <w:rPr>
                <w:rFonts w:ascii="Arial" w:hAnsi="Arial" w:eastAsia="微软雅黑"/>
                <w:spacing w:val="1"/>
                <w:sz w:val="21"/>
              </w:rPr>
              <w:br w:type="textWrapping"/>
            </w:r>
            <w:r>
              <w:rPr>
                <w:rFonts w:hint="eastAsia" w:ascii="Arial" w:hAnsi="Arial" w:eastAsia="微软雅黑"/>
                <w:spacing w:val="1"/>
                <w:sz w:val="21"/>
              </w:rPr>
              <w:t>科研协作</w:t>
            </w:r>
          </w:p>
          <w:p w14:paraId="0B0A3626">
            <w:pPr>
              <w:numPr>
                <w:ilvl w:val="0"/>
                <w:numId w:val="2"/>
              </w:numPr>
              <w:ind w:right="57"/>
              <w:rPr>
                <w:rFonts w:ascii="Arial" w:hAnsi="Arial" w:eastAsia="微软雅黑"/>
                <w:spacing w:val="1"/>
                <w:sz w:val="21"/>
              </w:rPr>
            </w:pPr>
            <w:r>
              <w:rPr>
                <w:rFonts w:ascii="Arial" w:hAnsi="Arial" w:eastAsia="微软雅黑"/>
                <w:spacing w:val="1"/>
                <w:sz w:val="21"/>
              </w:rPr>
              <w:t>Continuum Mechanics</w:t>
            </w:r>
            <w:r>
              <w:rPr>
                <w:rFonts w:ascii="Arial" w:hAnsi="Arial" w:eastAsia="微软雅黑"/>
                <w:spacing w:val="1"/>
                <w:sz w:val="21"/>
              </w:rPr>
              <w:br w:type="textWrapping"/>
            </w:r>
            <w:r>
              <w:rPr>
                <w:rFonts w:hint="eastAsia" w:ascii="Arial" w:hAnsi="Arial" w:eastAsia="微软雅黑"/>
                <w:spacing w:val="1"/>
                <w:sz w:val="21"/>
              </w:rPr>
              <w:t>连续介质力学</w:t>
            </w:r>
          </w:p>
          <w:p w14:paraId="45BF6F8C">
            <w:pPr>
              <w:numPr>
                <w:ilvl w:val="0"/>
                <w:numId w:val="2"/>
              </w:numPr>
              <w:ind w:right="57"/>
              <w:rPr>
                <w:rFonts w:ascii="Arial" w:hAnsi="Arial" w:eastAsia="微软雅黑"/>
                <w:spacing w:val="1"/>
                <w:sz w:val="21"/>
              </w:rPr>
            </w:pPr>
            <w:r>
              <w:rPr>
                <w:rFonts w:ascii="Arial" w:hAnsi="Arial" w:eastAsia="微软雅黑"/>
                <w:spacing w:val="1"/>
                <w:sz w:val="21"/>
              </w:rPr>
              <w:t>Finite Element Method</w:t>
            </w:r>
            <w:r>
              <w:rPr>
                <w:rFonts w:ascii="Arial" w:hAnsi="Arial" w:eastAsia="微软雅黑"/>
                <w:spacing w:val="1"/>
                <w:sz w:val="21"/>
              </w:rPr>
              <w:br w:type="textWrapping"/>
            </w:r>
            <w:r>
              <w:rPr>
                <w:rFonts w:hint="eastAsia" w:ascii="Arial" w:hAnsi="Arial" w:eastAsia="微软雅黑"/>
                <w:spacing w:val="1"/>
                <w:sz w:val="21"/>
              </w:rPr>
              <w:t>有限元方法</w:t>
            </w:r>
          </w:p>
          <w:p w14:paraId="655EB59C">
            <w:pPr>
              <w:numPr>
                <w:ilvl w:val="0"/>
                <w:numId w:val="2"/>
              </w:numPr>
              <w:ind w:right="57"/>
              <w:rPr>
                <w:rFonts w:ascii="Arial" w:hAnsi="Arial" w:eastAsia="微软雅黑"/>
                <w:spacing w:val="1"/>
                <w:sz w:val="21"/>
              </w:rPr>
            </w:pPr>
            <w:r>
              <w:rPr>
                <w:rFonts w:ascii="Arial" w:hAnsi="Arial" w:eastAsia="微软雅黑"/>
                <w:spacing w:val="1"/>
                <w:sz w:val="21"/>
              </w:rPr>
              <w:t>Production Management</w:t>
            </w:r>
            <w:r>
              <w:rPr>
                <w:rFonts w:ascii="Arial" w:hAnsi="Arial" w:eastAsia="微软雅黑"/>
                <w:spacing w:val="1"/>
                <w:sz w:val="21"/>
              </w:rPr>
              <w:br w:type="textWrapping"/>
            </w:r>
            <w:r>
              <w:rPr>
                <w:rFonts w:hint="eastAsia" w:ascii="Arial" w:hAnsi="Arial" w:eastAsia="微软雅黑"/>
                <w:spacing w:val="1"/>
                <w:sz w:val="21"/>
              </w:rPr>
              <w:t>生产管理</w:t>
            </w:r>
          </w:p>
        </w:tc>
        <w:tc>
          <w:tcPr>
            <w:tcW w:w="2409" w:type="dxa"/>
          </w:tcPr>
          <w:p w14:paraId="0838254E">
            <w:pPr>
              <w:ind w:right="57"/>
              <w:jc w:val="both"/>
              <w:rPr>
                <w:rFonts w:ascii="Arial" w:hAnsi="Arial" w:eastAsia="微软雅黑"/>
                <w:spacing w:val="1"/>
                <w:sz w:val="21"/>
              </w:rPr>
            </w:pPr>
            <w:r>
              <w:rPr>
                <w:rFonts w:ascii="Arial" w:hAnsi="Arial" w:eastAsia="微软雅黑"/>
                <w:spacing w:val="1"/>
                <w:sz w:val="21"/>
              </w:rPr>
              <w:t>2 months in the fourth year</w:t>
            </w:r>
          </w:p>
          <w:p w14:paraId="0E7B54E9">
            <w:pPr>
              <w:ind w:right="57"/>
              <w:jc w:val="both"/>
              <w:rPr>
                <w:rFonts w:ascii="Arial" w:hAnsi="Arial" w:eastAsia="微软雅黑"/>
                <w:spacing w:val="1"/>
                <w:sz w:val="21"/>
              </w:rPr>
            </w:pPr>
            <w:r>
              <w:rPr>
                <w:rFonts w:hint="eastAsia" w:ascii="Arial" w:hAnsi="Arial" w:eastAsia="微软雅黑"/>
                <w:spacing w:val="1"/>
                <w:sz w:val="21"/>
              </w:rPr>
              <w:t>大四，2个月</w:t>
            </w:r>
          </w:p>
        </w:tc>
      </w:tr>
      <w:tr w14:paraId="75E1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1" w:type="dxa"/>
          </w:tcPr>
          <w:p w14:paraId="2184B12C">
            <w:pPr>
              <w:ind w:right="57"/>
              <w:rPr>
                <w:rFonts w:ascii="Arial" w:hAnsi="Arial" w:eastAsia="微软雅黑"/>
                <w:b/>
                <w:bCs/>
                <w:spacing w:val="1"/>
                <w:sz w:val="21"/>
              </w:rPr>
            </w:pPr>
            <w:r>
              <w:rPr>
                <w:rFonts w:ascii="Arial" w:hAnsi="Arial" w:eastAsia="微软雅黑"/>
                <w:b/>
                <w:bCs/>
                <w:spacing w:val="1"/>
                <w:sz w:val="21"/>
              </w:rPr>
              <w:t>Internship and Research Thesis at RWTH Aachen University</w:t>
            </w:r>
          </w:p>
          <w:p w14:paraId="2677B953">
            <w:pPr>
              <w:ind w:right="57"/>
              <w:rPr>
                <w:rFonts w:ascii="Arial" w:hAnsi="Arial" w:eastAsia="微软雅黑"/>
                <w:b/>
                <w:bCs/>
                <w:spacing w:val="1"/>
                <w:sz w:val="21"/>
              </w:rPr>
            </w:pPr>
            <w:r>
              <w:rPr>
                <w:rFonts w:hint="eastAsia" w:ascii="Arial" w:hAnsi="Arial" w:eastAsia="微软雅黑"/>
                <w:b/>
                <w:bCs/>
                <w:spacing w:val="1"/>
                <w:sz w:val="21"/>
              </w:rPr>
              <w:t>亚琛工大</w:t>
            </w:r>
          </w:p>
          <w:p w14:paraId="7535483D">
            <w:pPr>
              <w:ind w:right="57"/>
              <w:rPr>
                <w:rFonts w:ascii="Arial" w:hAnsi="Arial" w:eastAsia="微软雅黑"/>
                <w:b/>
                <w:bCs/>
                <w:spacing w:val="1"/>
                <w:sz w:val="21"/>
              </w:rPr>
            </w:pPr>
            <w:r>
              <w:rPr>
                <w:rFonts w:hint="eastAsia" w:ascii="Arial" w:hAnsi="Arial" w:eastAsia="微软雅黑"/>
                <w:b/>
                <w:bCs/>
                <w:spacing w:val="1"/>
                <w:sz w:val="21"/>
              </w:rPr>
              <w:t>实习与科研论文</w:t>
            </w:r>
          </w:p>
        </w:tc>
        <w:tc>
          <w:tcPr>
            <w:tcW w:w="3430" w:type="dxa"/>
          </w:tcPr>
          <w:p w14:paraId="42FB458C">
            <w:pPr>
              <w:numPr>
                <w:ilvl w:val="0"/>
                <w:numId w:val="3"/>
              </w:numPr>
              <w:ind w:right="57"/>
              <w:jc w:val="both"/>
              <w:rPr>
                <w:rFonts w:ascii="Arial" w:hAnsi="Arial" w:eastAsia="微软雅黑"/>
                <w:spacing w:val="1"/>
                <w:sz w:val="21"/>
              </w:rPr>
            </w:pPr>
            <w:r>
              <w:rPr>
                <w:rFonts w:ascii="Arial" w:hAnsi="Arial" w:eastAsia="微软雅黑"/>
                <w:spacing w:val="1"/>
                <w:sz w:val="21"/>
              </w:rPr>
              <w:t>Internship</w:t>
            </w:r>
            <w:r>
              <w:rPr>
                <w:rFonts w:ascii="Arial" w:hAnsi="Arial" w:eastAsia="微软雅黑"/>
                <w:spacing w:val="1"/>
                <w:sz w:val="21"/>
              </w:rPr>
              <w:br w:type="textWrapping"/>
            </w:r>
            <w:r>
              <w:rPr>
                <w:rFonts w:hint="eastAsia" w:ascii="Arial" w:hAnsi="Arial" w:eastAsia="微软雅黑"/>
                <w:spacing w:val="1"/>
                <w:sz w:val="21"/>
              </w:rPr>
              <w:t>实习</w:t>
            </w:r>
          </w:p>
          <w:p w14:paraId="2189CA50">
            <w:pPr>
              <w:numPr>
                <w:ilvl w:val="0"/>
                <w:numId w:val="3"/>
              </w:numPr>
              <w:ind w:right="57"/>
              <w:rPr>
                <w:rFonts w:ascii="Arial" w:hAnsi="Arial" w:eastAsia="微软雅黑"/>
                <w:spacing w:val="1"/>
                <w:sz w:val="21"/>
              </w:rPr>
            </w:pPr>
            <w:r>
              <w:rPr>
                <w:rFonts w:ascii="Arial" w:hAnsi="Arial" w:eastAsia="微软雅黑"/>
                <w:spacing w:val="1"/>
                <w:sz w:val="21"/>
              </w:rPr>
              <w:t>Research Thesis</w:t>
            </w:r>
            <w:r>
              <w:rPr>
                <w:rFonts w:ascii="Arial" w:hAnsi="Arial" w:eastAsia="微软雅黑"/>
                <w:spacing w:val="1"/>
                <w:sz w:val="21"/>
              </w:rPr>
              <w:br w:type="textWrapping"/>
            </w:r>
            <w:r>
              <w:rPr>
                <w:rFonts w:hint="eastAsia" w:ascii="Arial" w:hAnsi="Arial" w:eastAsia="微软雅黑"/>
                <w:spacing w:val="1"/>
                <w:sz w:val="21"/>
              </w:rPr>
              <w:t>科研论文</w:t>
            </w:r>
          </w:p>
        </w:tc>
        <w:tc>
          <w:tcPr>
            <w:tcW w:w="2409" w:type="dxa"/>
          </w:tcPr>
          <w:p w14:paraId="5CD5A685">
            <w:pPr>
              <w:ind w:right="57"/>
              <w:jc w:val="both"/>
              <w:rPr>
                <w:rFonts w:ascii="Arial" w:hAnsi="Arial" w:eastAsia="微软雅黑"/>
                <w:spacing w:val="1"/>
                <w:sz w:val="21"/>
              </w:rPr>
            </w:pPr>
            <w:r>
              <w:rPr>
                <w:rFonts w:ascii="Arial" w:hAnsi="Arial" w:eastAsia="微软雅黑"/>
                <w:spacing w:val="1"/>
                <w:sz w:val="21"/>
              </w:rPr>
              <w:t>7 months in the fourth year</w:t>
            </w:r>
          </w:p>
          <w:p w14:paraId="5B1289B2">
            <w:pPr>
              <w:ind w:right="57"/>
              <w:jc w:val="both"/>
              <w:rPr>
                <w:rFonts w:ascii="Arial" w:hAnsi="Arial" w:eastAsia="微软雅黑"/>
                <w:spacing w:val="1"/>
                <w:sz w:val="21"/>
              </w:rPr>
            </w:pPr>
            <w:r>
              <w:rPr>
                <w:rFonts w:hint="eastAsia" w:ascii="Arial" w:hAnsi="Arial" w:eastAsia="微软雅黑"/>
                <w:spacing w:val="1"/>
                <w:sz w:val="21"/>
              </w:rPr>
              <w:t>大四，7个月</w:t>
            </w:r>
          </w:p>
        </w:tc>
      </w:tr>
    </w:tbl>
    <w:p w14:paraId="50B3D4A2">
      <w:pPr>
        <w:adjustRightInd w:val="0"/>
        <w:snapToGrid w:val="0"/>
        <w:spacing w:before="120" w:beforeLines="50"/>
      </w:pPr>
      <w:r>
        <w:rPr>
          <w:rFonts w:hint="eastAsia"/>
        </w:rPr>
        <w:t>土木工程类交流学年课程清单：</w:t>
      </w:r>
    </w:p>
    <w:tbl>
      <w:tblPr>
        <w:tblStyle w:val="5"/>
        <w:tblW w:w="9356"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autofit"/>
        <w:tblCellMar>
          <w:top w:w="0" w:type="dxa"/>
          <w:left w:w="108" w:type="dxa"/>
          <w:bottom w:w="0" w:type="dxa"/>
          <w:right w:w="108" w:type="dxa"/>
        </w:tblCellMar>
      </w:tblPr>
      <w:tblGrid>
        <w:gridCol w:w="3494"/>
        <w:gridCol w:w="3452"/>
        <w:gridCol w:w="2410"/>
      </w:tblGrid>
      <w:tr w14:paraId="37393756">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c>
          <w:tcPr>
            <w:tcW w:w="3494" w:type="dxa"/>
            <w:shd w:val="clear" w:color="auto" w:fill="auto"/>
          </w:tcPr>
          <w:p w14:paraId="1F350E11">
            <w:pPr>
              <w:ind w:right="57"/>
              <w:rPr>
                <w:rFonts w:ascii="Arial" w:hAnsi="Arial" w:eastAsia="Arial" w:cs="Arial"/>
                <w:b/>
                <w:bCs/>
                <w:spacing w:val="1"/>
                <w:sz w:val="22"/>
                <w:szCs w:val="22"/>
                <w:lang w:eastAsia="en-US"/>
              </w:rPr>
            </w:pPr>
            <w:r>
              <w:rPr>
                <w:rFonts w:ascii="Arial" w:hAnsi="Arial" w:eastAsia="Arial" w:cs="Arial"/>
                <w:b/>
                <w:bCs/>
                <w:spacing w:val="1"/>
                <w:sz w:val="22"/>
                <w:szCs w:val="22"/>
                <w:lang w:eastAsia="en-US"/>
              </w:rPr>
              <w:t xml:space="preserve">Program Component </w:t>
            </w:r>
            <w:r>
              <w:rPr>
                <w:rFonts w:hint="eastAsia" w:ascii="等线" w:hAnsi="等线" w:eastAsia="等线" w:cs="Microsoft JhengHei"/>
                <w:b/>
                <w:bCs/>
                <w:spacing w:val="1"/>
                <w:sz w:val="22"/>
                <w:szCs w:val="22"/>
              </w:rPr>
              <w:t>课程内容</w:t>
            </w:r>
          </w:p>
        </w:tc>
        <w:tc>
          <w:tcPr>
            <w:tcW w:w="3452" w:type="dxa"/>
            <w:shd w:val="clear" w:color="auto" w:fill="auto"/>
          </w:tcPr>
          <w:p w14:paraId="70366D58">
            <w:pPr>
              <w:ind w:right="57"/>
              <w:rPr>
                <w:rFonts w:ascii="Arial" w:hAnsi="Arial" w:eastAsia="Arial" w:cs="Arial"/>
                <w:spacing w:val="1"/>
                <w:sz w:val="22"/>
                <w:szCs w:val="22"/>
                <w:lang w:eastAsia="en-US"/>
              </w:rPr>
            </w:pPr>
            <w:r>
              <w:rPr>
                <w:rFonts w:ascii="Arial" w:hAnsi="Arial" w:eastAsia="Arial" w:cs="Arial"/>
                <w:b/>
                <w:bCs/>
                <w:spacing w:val="1"/>
                <w:sz w:val="22"/>
                <w:szCs w:val="22"/>
                <w:lang w:eastAsia="en-US"/>
              </w:rPr>
              <w:t xml:space="preserve">Modules </w:t>
            </w:r>
            <w:r>
              <w:rPr>
                <w:rFonts w:hint="eastAsia" w:ascii="等线" w:hAnsi="等线" w:eastAsia="等线" w:cs="Microsoft JhengHei"/>
                <w:b/>
                <w:bCs/>
                <w:spacing w:val="1"/>
                <w:sz w:val="22"/>
                <w:szCs w:val="22"/>
              </w:rPr>
              <w:t>课程模块</w:t>
            </w:r>
          </w:p>
        </w:tc>
        <w:tc>
          <w:tcPr>
            <w:tcW w:w="2410" w:type="dxa"/>
            <w:shd w:val="clear" w:color="auto" w:fill="auto"/>
          </w:tcPr>
          <w:p w14:paraId="36A307B7">
            <w:pPr>
              <w:ind w:right="57"/>
              <w:jc w:val="both"/>
              <w:rPr>
                <w:rFonts w:ascii="Arial" w:hAnsi="Arial" w:eastAsia="Arial" w:cs="Arial"/>
                <w:spacing w:val="1"/>
                <w:sz w:val="22"/>
                <w:szCs w:val="22"/>
                <w:lang w:eastAsia="en-US"/>
              </w:rPr>
            </w:pPr>
            <w:r>
              <w:rPr>
                <w:rFonts w:ascii="Arial" w:hAnsi="Arial" w:eastAsia="Arial" w:cs="Arial"/>
                <w:b/>
                <w:bCs/>
                <w:spacing w:val="1"/>
                <w:sz w:val="22"/>
                <w:szCs w:val="22"/>
                <w:lang w:eastAsia="en-US"/>
              </w:rPr>
              <w:t xml:space="preserve">Duration </w:t>
            </w:r>
            <w:r>
              <w:rPr>
                <w:rFonts w:hint="eastAsia" w:ascii="等线" w:hAnsi="等线" w:eastAsia="等线" w:cs="Microsoft JhengHei"/>
                <w:b/>
                <w:bCs/>
                <w:spacing w:val="1"/>
                <w:sz w:val="22"/>
                <w:szCs w:val="22"/>
              </w:rPr>
              <w:t>时长</w:t>
            </w:r>
          </w:p>
        </w:tc>
      </w:tr>
      <w:tr w14:paraId="20EEDACF">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c>
          <w:tcPr>
            <w:tcW w:w="3494" w:type="dxa"/>
            <w:shd w:val="clear" w:color="auto" w:fill="auto"/>
          </w:tcPr>
          <w:p w14:paraId="1193EACD">
            <w:pPr>
              <w:ind w:right="57"/>
              <w:rPr>
                <w:rFonts w:ascii="Arial" w:hAnsi="Arial" w:eastAsia="Arial" w:cs="Arial"/>
                <w:b/>
                <w:bCs/>
                <w:spacing w:val="1"/>
                <w:sz w:val="22"/>
                <w:szCs w:val="22"/>
                <w:lang w:eastAsia="en-US"/>
              </w:rPr>
            </w:pPr>
            <w:r>
              <w:rPr>
                <w:rFonts w:ascii="Arial" w:hAnsi="Arial" w:eastAsia="Arial" w:cs="Arial"/>
                <w:b/>
                <w:bCs/>
                <w:spacing w:val="1"/>
                <w:sz w:val="22"/>
                <w:szCs w:val="22"/>
                <w:lang w:eastAsia="en-US"/>
              </w:rPr>
              <w:t xml:space="preserve">Engineering courses </w:t>
            </w:r>
            <w:r>
              <w:rPr>
                <w:rFonts w:ascii="Arial" w:hAnsi="Arial" w:eastAsia="Arial" w:cs="Arial"/>
                <w:b/>
                <w:bCs/>
                <w:spacing w:val="1"/>
                <w:sz w:val="22"/>
                <w:szCs w:val="22"/>
                <w:lang w:eastAsia="en-US"/>
              </w:rPr>
              <w:br w:type="textWrapping"/>
            </w:r>
            <w:r>
              <w:rPr>
                <w:rFonts w:ascii="Arial" w:hAnsi="Arial" w:eastAsia="Arial" w:cs="Arial"/>
                <w:b/>
                <w:bCs/>
                <w:spacing w:val="1"/>
                <w:sz w:val="22"/>
                <w:szCs w:val="22"/>
                <w:lang w:eastAsia="en-US"/>
              </w:rPr>
              <w:t>at RWTH Aachen University</w:t>
            </w:r>
          </w:p>
          <w:p w14:paraId="2D267C7C">
            <w:pPr>
              <w:ind w:right="57"/>
              <w:rPr>
                <w:rFonts w:ascii="Arial" w:hAnsi="Arial" w:eastAsia="Arial" w:cs="Arial"/>
                <w:b/>
                <w:bCs/>
                <w:spacing w:val="1"/>
                <w:sz w:val="22"/>
                <w:szCs w:val="22"/>
                <w:lang w:eastAsia="en-US"/>
              </w:rPr>
            </w:pPr>
            <w:r>
              <w:rPr>
                <w:rFonts w:hint="eastAsia" w:ascii="等线" w:hAnsi="等线" w:eastAsia="等线" w:cs="Microsoft JhengHei"/>
                <w:b/>
                <w:bCs/>
                <w:spacing w:val="1"/>
                <w:sz w:val="22"/>
                <w:szCs w:val="22"/>
              </w:rPr>
              <w:t>亚琛工大</w:t>
            </w:r>
            <w:r>
              <w:rPr>
                <w:rFonts w:ascii="等线" w:hAnsi="等线" w:eastAsia="等线" w:cs="Microsoft JhengHei"/>
                <w:b/>
                <w:bCs/>
                <w:spacing w:val="1"/>
                <w:sz w:val="22"/>
                <w:szCs w:val="22"/>
              </w:rPr>
              <w:br w:type="textWrapping"/>
            </w:r>
            <w:r>
              <w:rPr>
                <w:rFonts w:hint="eastAsia" w:ascii="等线" w:hAnsi="等线" w:eastAsia="等线" w:cs="Microsoft JhengHei"/>
                <w:b/>
                <w:bCs/>
                <w:spacing w:val="1"/>
                <w:sz w:val="22"/>
                <w:szCs w:val="22"/>
              </w:rPr>
              <w:t>工程类课程</w:t>
            </w:r>
          </w:p>
        </w:tc>
        <w:tc>
          <w:tcPr>
            <w:tcW w:w="3452" w:type="dxa"/>
            <w:shd w:val="clear" w:color="auto" w:fill="auto"/>
          </w:tcPr>
          <w:p w14:paraId="5C37D288">
            <w:pPr>
              <w:numPr>
                <w:ilvl w:val="0"/>
                <w:numId w:val="2"/>
              </w:numPr>
              <w:ind w:right="57"/>
              <w:rPr>
                <w:rFonts w:ascii="Arial" w:hAnsi="Arial" w:eastAsia="Arial" w:cs="Arial"/>
                <w:spacing w:val="1"/>
                <w:sz w:val="22"/>
                <w:szCs w:val="22"/>
                <w:lang w:eastAsia="en-US"/>
              </w:rPr>
            </w:pPr>
            <w:r>
              <w:rPr>
                <w:rFonts w:ascii="Arial" w:hAnsi="Arial" w:eastAsia="Arial" w:cs="Arial"/>
                <w:spacing w:val="1"/>
                <w:sz w:val="22"/>
                <w:szCs w:val="22"/>
                <w:lang w:eastAsia="en-US"/>
              </w:rPr>
              <w:t>Scientific Writing</w:t>
            </w:r>
          </w:p>
          <w:p w14:paraId="4744E4D1">
            <w:pPr>
              <w:ind w:left="360" w:right="57"/>
              <w:rPr>
                <w:rFonts w:ascii="等线" w:hAnsi="等线" w:eastAsia="等线" w:cs="Arial"/>
                <w:spacing w:val="1"/>
                <w:sz w:val="22"/>
                <w:szCs w:val="22"/>
                <w:lang w:eastAsia="en-US"/>
              </w:rPr>
            </w:pPr>
            <w:r>
              <w:rPr>
                <w:rFonts w:hint="eastAsia" w:ascii="等线" w:hAnsi="等线" w:eastAsia="等线" w:cs="Microsoft JhengHei"/>
                <w:spacing w:val="1"/>
                <w:sz w:val="22"/>
                <w:szCs w:val="22"/>
              </w:rPr>
              <w:t>科研写作</w:t>
            </w:r>
          </w:p>
          <w:p w14:paraId="56D490DA">
            <w:pPr>
              <w:numPr>
                <w:ilvl w:val="0"/>
                <w:numId w:val="2"/>
              </w:numPr>
              <w:ind w:right="57"/>
              <w:rPr>
                <w:rFonts w:ascii="Arial" w:hAnsi="Arial" w:eastAsia="Arial" w:cs="Arial"/>
                <w:spacing w:val="1"/>
                <w:sz w:val="22"/>
                <w:szCs w:val="22"/>
                <w:lang w:eastAsia="en-US"/>
              </w:rPr>
            </w:pPr>
            <w:r>
              <w:rPr>
                <w:rFonts w:ascii="Arial" w:hAnsi="Arial" w:eastAsia="Arial" w:cs="Arial"/>
                <w:spacing w:val="1"/>
                <w:sz w:val="22"/>
                <w:szCs w:val="22"/>
                <w:lang w:eastAsia="en-US"/>
              </w:rPr>
              <w:t>Advanced Pavement Engineering for Resilient Design</w:t>
            </w:r>
          </w:p>
          <w:p w14:paraId="7202EB76">
            <w:pPr>
              <w:ind w:left="360" w:right="57"/>
              <w:rPr>
                <w:rFonts w:ascii="等线" w:hAnsi="等线" w:eastAsia="等线" w:cs="Microsoft JhengHei"/>
                <w:spacing w:val="1"/>
                <w:sz w:val="22"/>
                <w:szCs w:val="22"/>
              </w:rPr>
            </w:pPr>
            <w:r>
              <w:rPr>
                <w:rFonts w:hint="eastAsia" w:ascii="等线" w:hAnsi="等线" w:eastAsia="等线" w:cs="Microsoft JhengHei"/>
                <w:spacing w:val="1"/>
                <w:sz w:val="22"/>
                <w:szCs w:val="22"/>
              </w:rPr>
              <w:t>先进路面工程与韧性设计</w:t>
            </w:r>
          </w:p>
          <w:p w14:paraId="7B9D6E0B">
            <w:pPr>
              <w:numPr>
                <w:ilvl w:val="0"/>
                <w:numId w:val="2"/>
              </w:numPr>
              <w:ind w:right="57"/>
              <w:rPr>
                <w:rFonts w:ascii="Arial" w:hAnsi="Arial" w:eastAsia="Arial" w:cs="Arial"/>
                <w:spacing w:val="1"/>
                <w:sz w:val="22"/>
                <w:szCs w:val="22"/>
                <w:lang w:eastAsia="en-US"/>
              </w:rPr>
            </w:pPr>
            <w:r>
              <w:rPr>
                <w:rFonts w:ascii="Arial" w:hAnsi="Arial" w:eastAsia="Arial" w:cs="Arial"/>
                <w:spacing w:val="1"/>
                <w:sz w:val="22"/>
                <w:szCs w:val="22"/>
                <w:lang w:eastAsia="en-US"/>
              </w:rPr>
              <w:t>Data Science for Civil Engineering</w:t>
            </w:r>
          </w:p>
          <w:p w14:paraId="60AACB1F">
            <w:pPr>
              <w:ind w:left="360" w:right="57"/>
              <w:rPr>
                <w:rFonts w:ascii="等线" w:hAnsi="等线" w:eastAsia="等线" w:cs="Microsoft JhengHei"/>
                <w:spacing w:val="1"/>
                <w:sz w:val="22"/>
                <w:szCs w:val="22"/>
              </w:rPr>
            </w:pPr>
            <w:r>
              <w:rPr>
                <w:rFonts w:hint="eastAsia" w:ascii="等线" w:hAnsi="等线" w:eastAsia="等线" w:cs="Microsoft JhengHei"/>
                <w:spacing w:val="1"/>
                <w:sz w:val="22"/>
                <w:szCs w:val="22"/>
              </w:rPr>
              <w:t>土木工程数据科学</w:t>
            </w:r>
          </w:p>
          <w:p w14:paraId="3DEB28DD">
            <w:pPr>
              <w:numPr>
                <w:ilvl w:val="0"/>
                <w:numId w:val="2"/>
              </w:numPr>
              <w:ind w:right="57"/>
              <w:rPr>
                <w:rFonts w:ascii="Arial" w:hAnsi="Arial" w:eastAsia="Arial" w:cs="Arial"/>
                <w:spacing w:val="1"/>
                <w:sz w:val="22"/>
                <w:szCs w:val="22"/>
                <w:lang w:eastAsia="en-US"/>
              </w:rPr>
            </w:pPr>
            <w:r>
              <w:rPr>
                <w:rFonts w:ascii="Arial" w:hAnsi="Arial" w:eastAsia="Arial" w:cs="Arial"/>
                <w:spacing w:val="1"/>
                <w:sz w:val="22"/>
                <w:szCs w:val="22"/>
                <w:lang w:eastAsia="en-US"/>
              </w:rPr>
              <w:t>Finite Element Method</w:t>
            </w:r>
          </w:p>
          <w:p w14:paraId="3216DDAE">
            <w:pPr>
              <w:ind w:left="360" w:right="57"/>
              <w:rPr>
                <w:rFonts w:ascii="等线" w:hAnsi="等线" w:eastAsia="等线" w:cs="Arial"/>
                <w:spacing w:val="1"/>
                <w:sz w:val="22"/>
                <w:szCs w:val="22"/>
                <w:lang w:eastAsia="en-US"/>
              </w:rPr>
            </w:pPr>
            <w:r>
              <w:rPr>
                <w:rFonts w:hint="eastAsia" w:ascii="等线" w:hAnsi="等线" w:eastAsia="等线" w:cs="Microsoft JhengHei"/>
                <w:spacing w:val="1"/>
                <w:sz w:val="22"/>
                <w:szCs w:val="22"/>
              </w:rPr>
              <w:t>有限元方法</w:t>
            </w:r>
          </w:p>
        </w:tc>
        <w:tc>
          <w:tcPr>
            <w:tcW w:w="2410" w:type="dxa"/>
            <w:shd w:val="clear" w:color="auto" w:fill="auto"/>
          </w:tcPr>
          <w:p w14:paraId="1A4FC16E">
            <w:pPr>
              <w:ind w:right="57"/>
              <w:jc w:val="both"/>
              <w:rPr>
                <w:rFonts w:ascii="Arial" w:hAnsi="Arial" w:eastAsia="Arial" w:cs="Arial"/>
                <w:spacing w:val="1"/>
                <w:sz w:val="22"/>
                <w:szCs w:val="22"/>
                <w:lang w:eastAsia="en-US"/>
              </w:rPr>
            </w:pPr>
            <w:r>
              <w:rPr>
                <w:rFonts w:ascii="Arial" w:hAnsi="Arial" w:eastAsia="Arial" w:cs="Arial"/>
                <w:spacing w:val="1"/>
                <w:sz w:val="22"/>
                <w:szCs w:val="22"/>
                <w:lang w:eastAsia="en-US"/>
              </w:rPr>
              <w:t>2 months in the fourth year</w:t>
            </w:r>
          </w:p>
          <w:p w14:paraId="0FDEE023">
            <w:pPr>
              <w:ind w:right="57"/>
              <w:jc w:val="both"/>
              <w:rPr>
                <w:rFonts w:ascii="等线" w:hAnsi="等线" w:eastAsia="等线" w:cs="Arial"/>
                <w:spacing w:val="1"/>
                <w:sz w:val="22"/>
                <w:szCs w:val="22"/>
                <w:lang w:eastAsia="en-US"/>
              </w:rPr>
            </w:pPr>
            <w:r>
              <w:rPr>
                <w:rFonts w:hint="eastAsia" w:ascii="等线" w:hAnsi="等线" w:eastAsia="等线" w:cs="Microsoft JhengHei"/>
                <w:spacing w:val="1"/>
                <w:sz w:val="22"/>
                <w:szCs w:val="22"/>
              </w:rPr>
              <w:t>大四，2个月</w:t>
            </w:r>
          </w:p>
        </w:tc>
      </w:tr>
      <w:tr w14:paraId="114453B8">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Ex>
        <w:tc>
          <w:tcPr>
            <w:tcW w:w="3494" w:type="dxa"/>
            <w:shd w:val="clear" w:color="auto" w:fill="auto"/>
          </w:tcPr>
          <w:p w14:paraId="0477E0FA">
            <w:pPr>
              <w:ind w:right="57"/>
              <w:rPr>
                <w:rFonts w:ascii="Arial" w:hAnsi="Arial" w:eastAsia="Arial" w:cs="Arial"/>
                <w:b/>
                <w:bCs/>
                <w:spacing w:val="1"/>
                <w:sz w:val="22"/>
                <w:szCs w:val="22"/>
                <w:lang w:eastAsia="en-US"/>
              </w:rPr>
            </w:pPr>
            <w:r>
              <w:rPr>
                <w:rFonts w:ascii="Arial" w:hAnsi="Arial" w:eastAsia="Arial" w:cs="Arial"/>
                <w:b/>
                <w:bCs/>
                <w:spacing w:val="1"/>
                <w:sz w:val="22"/>
                <w:szCs w:val="22"/>
                <w:lang w:eastAsia="en-US"/>
              </w:rPr>
              <w:t xml:space="preserve">Internship and Research Thesis </w:t>
            </w:r>
            <w:r>
              <w:rPr>
                <w:rFonts w:ascii="Arial" w:hAnsi="Arial" w:eastAsia="Arial" w:cs="Arial"/>
                <w:b/>
                <w:bCs/>
                <w:spacing w:val="1"/>
                <w:sz w:val="22"/>
                <w:szCs w:val="22"/>
                <w:lang w:eastAsia="en-US"/>
              </w:rPr>
              <w:br w:type="textWrapping"/>
            </w:r>
            <w:r>
              <w:rPr>
                <w:rFonts w:ascii="Arial" w:hAnsi="Arial" w:eastAsia="Arial" w:cs="Arial"/>
                <w:b/>
                <w:bCs/>
                <w:spacing w:val="1"/>
                <w:sz w:val="22"/>
                <w:szCs w:val="22"/>
                <w:lang w:eastAsia="en-US"/>
              </w:rPr>
              <w:t>at RWTH Aachen University</w:t>
            </w:r>
          </w:p>
          <w:p w14:paraId="38C234B3">
            <w:pPr>
              <w:ind w:right="57"/>
              <w:rPr>
                <w:rFonts w:ascii="Arial" w:hAnsi="Arial" w:eastAsia="Arial" w:cs="Arial"/>
                <w:b/>
                <w:bCs/>
                <w:spacing w:val="1"/>
                <w:sz w:val="22"/>
                <w:szCs w:val="22"/>
                <w:lang w:eastAsia="en-US"/>
              </w:rPr>
            </w:pPr>
            <w:r>
              <w:rPr>
                <w:rFonts w:hint="eastAsia" w:ascii="等线" w:hAnsi="等线" w:eastAsia="等线" w:cs="Microsoft JhengHei"/>
                <w:b/>
                <w:bCs/>
                <w:spacing w:val="1"/>
                <w:sz w:val="22"/>
                <w:szCs w:val="22"/>
              </w:rPr>
              <w:t>亚琛工大</w:t>
            </w:r>
            <w:r>
              <w:rPr>
                <w:rFonts w:ascii="等线" w:hAnsi="等线" w:eastAsia="等线" w:cs="Microsoft JhengHei"/>
                <w:b/>
                <w:bCs/>
                <w:spacing w:val="1"/>
                <w:sz w:val="22"/>
                <w:szCs w:val="22"/>
              </w:rPr>
              <w:br w:type="textWrapping"/>
            </w:r>
            <w:r>
              <w:rPr>
                <w:rFonts w:hint="eastAsia" w:ascii="等线" w:hAnsi="等线" w:eastAsia="等线" w:cs="Microsoft JhengHei"/>
                <w:b/>
                <w:bCs/>
                <w:spacing w:val="1"/>
                <w:sz w:val="22"/>
                <w:szCs w:val="22"/>
              </w:rPr>
              <w:t>实习与科研论文</w:t>
            </w:r>
          </w:p>
        </w:tc>
        <w:tc>
          <w:tcPr>
            <w:tcW w:w="3452" w:type="dxa"/>
            <w:shd w:val="clear" w:color="auto" w:fill="auto"/>
          </w:tcPr>
          <w:p w14:paraId="5CB162B8">
            <w:pPr>
              <w:numPr>
                <w:ilvl w:val="0"/>
                <w:numId w:val="3"/>
              </w:numPr>
              <w:ind w:right="57"/>
              <w:jc w:val="both"/>
              <w:rPr>
                <w:rFonts w:ascii="Arial" w:hAnsi="Arial" w:eastAsia="Arial" w:cs="Arial"/>
                <w:spacing w:val="1"/>
                <w:sz w:val="22"/>
                <w:szCs w:val="22"/>
                <w:lang w:eastAsia="en-US"/>
              </w:rPr>
            </w:pPr>
            <w:r>
              <w:rPr>
                <w:rFonts w:ascii="Arial" w:hAnsi="Arial" w:eastAsia="Arial" w:cs="Arial"/>
                <w:spacing w:val="1"/>
                <w:sz w:val="22"/>
                <w:szCs w:val="22"/>
                <w:lang w:eastAsia="en-US"/>
              </w:rPr>
              <w:t>Internship</w:t>
            </w:r>
          </w:p>
          <w:p w14:paraId="30DB5864">
            <w:pPr>
              <w:ind w:left="360" w:right="57"/>
              <w:jc w:val="both"/>
              <w:rPr>
                <w:rFonts w:ascii="等线" w:hAnsi="等线" w:eastAsia="等线" w:cs="Arial"/>
                <w:spacing w:val="1"/>
                <w:sz w:val="22"/>
                <w:szCs w:val="22"/>
                <w:lang w:eastAsia="en-US"/>
              </w:rPr>
            </w:pPr>
            <w:r>
              <w:rPr>
                <w:rFonts w:hint="eastAsia" w:ascii="等线" w:hAnsi="等线" w:eastAsia="等线" w:cs="Microsoft JhengHei"/>
                <w:spacing w:val="1"/>
                <w:sz w:val="22"/>
                <w:szCs w:val="22"/>
              </w:rPr>
              <w:t>实习</w:t>
            </w:r>
          </w:p>
          <w:p w14:paraId="5C309AA2">
            <w:pPr>
              <w:numPr>
                <w:ilvl w:val="0"/>
                <w:numId w:val="3"/>
              </w:numPr>
              <w:ind w:right="57"/>
              <w:jc w:val="both"/>
              <w:rPr>
                <w:rFonts w:ascii="Arial" w:hAnsi="Arial" w:eastAsia="Arial" w:cs="Arial"/>
                <w:spacing w:val="1"/>
                <w:sz w:val="22"/>
                <w:szCs w:val="22"/>
                <w:lang w:eastAsia="en-US"/>
              </w:rPr>
            </w:pPr>
            <w:r>
              <w:rPr>
                <w:rFonts w:ascii="Arial" w:hAnsi="Arial" w:eastAsia="Arial" w:cs="Arial"/>
                <w:spacing w:val="1"/>
                <w:sz w:val="22"/>
                <w:szCs w:val="22"/>
                <w:lang w:eastAsia="en-US"/>
              </w:rPr>
              <w:t>Research Thesis</w:t>
            </w:r>
          </w:p>
          <w:p w14:paraId="1F97E72C">
            <w:pPr>
              <w:ind w:left="360" w:right="57"/>
              <w:jc w:val="both"/>
              <w:rPr>
                <w:rFonts w:ascii="等线" w:hAnsi="等线" w:eastAsia="等线" w:cs="Arial"/>
                <w:spacing w:val="1"/>
                <w:sz w:val="22"/>
                <w:szCs w:val="22"/>
                <w:lang w:eastAsia="en-US"/>
              </w:rPr>
            </w:pPr>
            <w:r>
              <w:rPr>
                <w:rFonts w:hint="eastAsia" w:ascii="等线" w:hAnsi="等线" w:eastAsia="等线" w:cs="Microsoft JhengHei"/>
                <w:spacing w:val="1"/>
                <w:sz w:val="22"/>
                <w:szCs w:val="22"/>
              </w:rPr>
              <w:t>科研论文</w:t>
            </w:r>
          </w:p>
        </w:tc>
        <w:tc>
          <w:tcPr>
            <w:tcW w:w="2410" w:type="dxa"/>
            <w:shd w:val="clear" w:color="auto" w:fill="auto"/>
          </w:tcPr>
          <w:p w14:paraId="41F73728">
            <w:pPr>
              <w:ind w:right="57"/>
              <w:jc w:val="both"/>
              <w:rPr>
                <w:rFonts w:ascii="Arial" w:hAnsi="Arial" w:eastAsia="Arial" w:cs="Arial"/>
                <w:spacing w:val="1"/>
                <w:sz w:val="22"/>
                <w:szCs w:val="22"/>
                <w:lang w:eastAsia="en-US"/>
              </w:rPr>
            </w:pPr>
            <w:r>
              <w:rPr>
                <w:rFonts w:ascii="Arial" w:hAnsi="Arial" w:eastAsia="Arial" w:cs="Arial"/>
                <w:spacing w:val="1"/>
                <w:sz w:val="22"/>
                <w:szCs w:val="22"/>
                <w:lang w:eastAsia="en-US"/>
              </w:rPr>
              <w:t>7 months in the fourth year</w:t>
            </w:r>
          </w:p>
          <w:p w14:paraId="4EF3EE27">
            <w:pPr>
              <w:ind w:right="57"/>
              <w:jc w:val="both"/>
              <w:rPr>
                <w:rFonts w:ascii="等线" w:hAnsi="等线" w:eastAsia="等线" w:cs="Arial"/>
                <w:spacing w:val="1"/>
                <w:sz w:val="22"/>
                <w:szCs w:val="22"/>
              </w:rPr>
            </w:pPr>
            <w:r>
              <w:rPr>
                <w:rFonts w:hint="eastAsia" w:ascii="等线" w:hAnsi="等线" w:eastAsia="等线" w:cs="Microsoft JhengHei"/>
                <w:spacing w:val="1"/>
                <w:sz w:val="22"/>
                <w:szCs w:val="22"/>
              </w:rPr>
              <w:t>大四，7个月</w:t>
            </w:r>
          </w:p>
        </w:tc>
      </w:tr>
    </w:tbl>
    <w:p w14:paraId="2362FE64">
      <w:pPr>
        <w:spacing w:after="120"/>
      </w:pPr>
    </w:p>
    <w:p w14:paraId="4D18107E">
      <w:pPr>
        <w:spacing w:after="120"/>
      </w:pPr>
      <w:r>
        <w:rPr>
          <w:rFonts w:hint="eastAsia"/>
        </w:rPr>
        <w:t>2）授课方式：线下课程+文化课程+研究所实习+学士论文写作</w:t>
      </w:r>
    </w:p>
    <w:p w14:paraId="11B611CB">
      <w:pPr>
        <w:spacing w:after="120"/>
      </w:pPr>
      <w:r>
        <w:rPr>
          <w:rFonts w:hint="eastAsia"/>
        </w:rPr>
        <w:t>3）授课语言：英语</w:t>
      </w:r>
    </w:p>
    <w:p w14:paraId="125F2F62">
      <w:pPr>
        <w:spacing w:after="120"/>
      </w:pPr>
      <w:r>
        <w:rPr>
          <w:rFonts w:hint="eastAsia"/>
        </w:rPr>
        <w:t>4）课程时间：最早于每年8月底开始，为期9个月</w:t>
      </w:r>
    </w:p>
    <w:p w14:paraId="0BF504D1">
      <w:pPr>
        <w:spacing w:after="120"/>
      </w:pPr>
      <w:r>
        <w:rPr>
          <w:rFonts w:hint="eastAsia"/>
        </w:rPr>
        <w:t>成功完成项目的学生将获得亚琛工大的课程学分和官方签发的学习证书，进而获得国内大学的本科学位。成功完成课程并通过考试的学生将获得亚琛工大约21个（机械工程类）或20个（土木工程类）学分及课程证书，该学分符合欧洲学分转换系统（ECTS）标准。此外，学生们将获得宝贵的实践和学术经验、专业知识和技能，有资格申请亚琛工大工程类英语授课国际硕士。学生被录取进哪一个硕士专业由亚琛工大考试委员会决定。</w:t>
      </w:r>
    </w:p>
    <w:p w14:paraId="402E6366">
      <w:pPr>
        <w:spacing w:after="120"/>
        <w:rPr>
          <w:b/>
        </w:rPr>
      </w:pPr>
      <w:r>
        <w:rPr>
          <w:rFonts w:hint="eastAsia"/>
          <w:b/>
        </w:rPr>
        <w:t>4+</w:t>
      </w:r>
      <w:r>
        <w:rPr>
          <w:b/>
        </w:rPr>
        <w:t>2</w:t>
      </w:r>
      <w:r>
        <w:rPr>
          <w:rFonts w:hint="eastAsia"/>
          <w:b/>
        </w:rPr>
        <w:t>项目中亚琛工业大学5门重要基础课程情况：</w:t>
      </w:r>
    </w:p>
    <w:p w14:paraId="1D032B0B">
      <w:pPr>
        <w:spacing w:after="120"/>
      </w:pPr>
      <w:r>
        <w:rPr>
          <w:rFonts w:hint="eastAsia"/>
        </w:rPr>
        <w:t>1）课程清单：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gridCol w:w="1710"/>
        <w:gridCol w:w="4495"/>
      </w:tblGrid>
      <w:tr w14:paraId="03D9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0C68A4F8">
            <w:pPr>
              <w:spacing w:after="120"/>
            </w:pPr>
            <w:r>
              <w:rPr>
                <w:rFonts w:hint="eastAsia"/>
              </w:rPr>
              <w:t>课程</w:t>
            </w:r>
          </w:p>
        </w:tc>
        <w:tc>
          <w:tcPr>
            <w:tcW w:w="1710" w:type="dxa"/>
          </w:tcPr>
          <w:p w14:paraId="2D722EFD">
            <w:pPr>
              <w:spacing w:after="120"/>
            </w:pPr>
            <w:r>
              <w:rPr>
                <w:rFonts w:hint="eastAsia"/>
              </w:rPr>
              <w:t>学分</w:t>
            </w:r>
          </w:p>
        </w:tc>
        <w:tc>
          <w:tcPr>
            <w:tcW w:w="4495" w:type="dxa"/>
          </w:tcPr>
          <w:p w14:paraId="17E8DCCA">
            <w:pPr>
              <w:spacing w:after="120"/>
            </w:pPr>
            <w:r>
              <w:rPr>
                <w:rFonts w:hint="eastAsia"/>
              </w:rPr>
              <w:t>承教单位</w:t>
            </w:r>
          </w:p>
        </w:tc>
      </w:tr>
      <w:tr w14:paraId="2927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061801C6">
            <w:pPr>
              <w:spacing w:after="120"/>
            </w:pPr>
            <w:r>
              <w:rPr>
                <w:rFonts w:hint="eastAsia"/>
              </w:rPr>
              <w:t>高等数学III</w:t>
            </w:r>
          </w:p>
        </w:tc>
        <w:tc>
          <w:tcPr>
            <w:tcW w:w="1710" w:type="dxa"/>
          </w:tcPr>
          <w:p w14:paraId="1D7881BB">
            <w:pPr>
              <w:spacing w:after="120"/>
            </w:pPr>
            <w:r>
              <w:t>7</w:t>
            </w:r>
          </w:p>
        </w:tc>
        <w:tc>
          <w:tcPr>
            <w:tcW w:w="4495" w:type="dxa"/>
          </w:tcPr>
          <w:p w14:paraId="0D9D16AD">
            <w:pPr>
              <w:spacing w:after="120"/>
            </w:pPr>
            <w:r>
              <w:rPr>
                <w:rFonts w:hint="eastAsia"/>
              </w:rPr>
              <w:t>亚琛工大数学系</w:t>
            </w:r>
          </w:p>
        </w:tc>
      </w:tr>
      <w:tr w14:paraId="774B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4AB37D1A">
            <w:pPr>
              <w:spacing w:after="120"/>
            </w:pPr>
            <w:r>
              <w:rPr>
                <w:rFonts w:hint="eastAsia"/>
              </w:rPr>
              <w:t>机械设计II</w:t>
            </w:r>
          </w:p>
        </w:tc>
        <w:tc>
          <w:tcPr>
            <w:tcW w:w="1710" w:type="dxa"/>
          </w:tcPr>
          <w:p w14:paraId="55C0F033">
            <w:pPr>
              <w:spacing w:after="120"/>
            </w:pPr>
            <w:r>
              <w:t>5.5</w:t>
            </w:r>
          </w:p>
        </w:tc>
        <w:tc>
          <w:tcPr>
            <w:tcW w:w="4495" w:type="dxa"/>
          </w:tcPr>
          <w:p w14:paraId="3ACFD81C">
            <w:pPr>
              <w:spacing w:after="120"/>
            </w:pPr>
            <w:r>
              <w:rPr>
                <w:rFonts w:hint="eastAsia"/>
              </w:rPr>
              <w:t>亚琛工大机械设计与机器人研究所</w:t>
            </w:r>
          </w:p>
        </w:tc>
      </w:tr>
      <w:tr w14:paraId="77B4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305013F9">
            <w:pPr>
              <w:spacing w:after="120"/>
            </w:pPr>
            <w:r>
              <w:rPr>
                <w:rFonts w:hint="eastAsia"/>
              </w:rPr>
              <w:t>工程力学III</w:t>
            </w:r>
          </w:p>
        </w:tc>
        <w:tc>
          <w:tcPr>
            <w:tcW w:w="1710" w:type="dxa"/>
          </w:tcPr>
          <w:p w14:paraId="6E420A83">
            <w:pPr>
              <w:spacing w:after="120"/>
            </w:pPr>
            <w:r>
              <w:t>8</w:t>
            </w:r>
          </w:p>
        </w:tc>
        <w:tc>
          <w:tcPr>
            <w:tcW w:w="4495" w:type="dxa"/>
          </w:tcPr>
          <w:p w14:paraId="3FC7C22C">
            <w:pPr>
              <w:spacing w:after="120"/>
            </w:pPr>
            <w:r>
              <w:rPr>
                <w:rFonts w:hint="eastAsia"/>
              </w:rPr>
              <w:t>亚琛工大通用力学研究所</w:t>
            </w:r>
          </w:p>
        </w:tc>
      </w:tr>
      <w:tr w14:paraId="6884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0B2854A3">
            <w:pPr>
              <w:spacing w:after="120"/>
            </w:pPr>
            <w:r>
              <w:rPr>
                <w:rFonts w:hint="eastAsia"/>
              </w:rPr>
              <w:t>工程力学II</w:t>
            </w:r>
          </w:p>
        </w:tc>
        <w:tc>
          <w:tcPr>
            <w:tcW w:w="1710" w:type="dxa"/>
          </w:tcPr>
          <w:p w14:paraId="71A5465C">
            <w:pPr>
              <w:spacing w:after="120"/>
            </w:pPr>
            <w:r>
              <w:t>7</w:t>
            </w:r>
          </w:p>
        </w:tc>
        <w:tc>
          <w:tcPr>
            <w:tcW w:w="4495" w:type="dxa"/>
          </w:tcPr>
          <w:p w14:paraId="5092CC5B">
            <w:pPr>
              <w:spacing w:after="120"/>
            </w:pPr>
            <w:r>
              <w:rPr>
                <w:rFonts w:hint="eastAsia"/>
              </w:rPr>
              <w:t>亚琛工大通用力学研究所</w:t>
            </w:r>
          </w:p>
        </w:tc>
      </w:tr>
      <w:tr w14:paraId="11A9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vAlign w:val="bottom"/>
          </w:tcPr>
          <w:p w14:paraId="44E0138A">
            <w:pPr>
              <w:spacing w:after="120"/>
            </w:pPr>
            <w:r>
              <w:rPr>
                <w:rFonts w:hint="eastAsia"/>
              </w:rPr>
              <w:t>工程力学I</w:t>
            </w:r>
          </w:p>
        </w:tc>
        <w:tc>
          <w:tcPr>
            <w:tcW w:w="1710" w:type="dxa"/>
            <w:vAlign w:val="bottom"/>
          </w:tcPr>
          <w:p w14:paraId="7F28129F">
            <w:pPr>
              <w:spacing w:after="120"/>
            </w:pPr>
            <w:r>
              <w:rPr>
                <w:rFonts w:hint="eastAsia"/>
              </w:rPr>
              <w:t>7</w:t>
            </w:r>
          </w:p>
        </w:tc>
        <w:tc>
          <w:tcPr>
            <w:tcW w:w="4495" w:type="dxa"/>
            <w:vAlign w:val="bottom"/>
          </w:tcPr>
          <w:p w14:paraId="4243A03F">
            <w:pPr>
              <w:spacing w:after="120"/>
            </w:pPr>
            <w:r>
              <w:rPr>
                <w:rFonts w:hint="eastAsia"/>
              </w:rPr>
              <w:t>亚琛工大通用力学研究所</w:t>
            </w:r>
          </w:p>
        </w:tc>
      </w:tr>
      <w:tr w14:paraId="2550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61108321">
            <w:pPr>
              <w:spacing w:after="120"/>
            </w:pPr>
            <w:r>
              <w:rPr>
                <w:rFonts w:hint="eastAsia"/>
              </w:rPr>
              <w:t>机器人机构设计与运动学</w:t>
            </w:r>
          </w:p>
        </w:tc>
        <w:tc>
          <w:tcPr>
            <w:tcW w:w="1710" w:type="dxa"/>
          </w:tcPr>
          <w:p w14:paraId="41C5C207">
            <w:pPr>
              <w:spacing w:after="120"/>
            </w:pPr>
            <w:r>
              <w:t>6</w:t>
            </w:r>
          </w:p>
        </w:tc>
        <w:tc>
          <w:tcPr>
            <w:tcW w:w="4495" w:type="dxa"/>
          </w:tcPr>
          <w:p w14:paraId="0AF29DE5">
            <w:pPr>
              <w:spacing w:after="120"/>
            </w:pPr>
            <w:r>
              <w:rPr>
                <w:rFonts w:hint="eastAsia"/>
              </w:rPr>
              <w:t>亚琛工大机械设计与机器人研究所</w:t>
            </w:r>
          </w:p>
        </w:tc>
      </w:tr>
      <w:tr w14:paraId="7F03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714DE2F9">
            <w:pPr>
              <w:spacing w:after="120"/>
            </w:pPr>
            <w:r>
              <w:rPr>
                <w:rFonts w:hint="eastAsia"/>
              </w:rPr>
              <w:t>控制系统基础</w:t>
            </w:r>
          </w:p>
        </w:tc>
        <w:tc>
          <w:tcPr>
            <w:tcW w:w="1710" w:type="dxa"/>
          </w:tcPr>
          <w:p w14:paraId="24EE6D97">
            <w:pPr>
              <w:spacing w:after="120"/>
            </w:pPr>
            <w:r>
              <w:t>5</w:t>
            </w:r>
          </w:p>
        </w:tc>
        <w:tc>
          <w:tcPr>
            <w:tcW w:w="4495" w:type="dxa"/>
          </w:tcPr>
          <w:p w14:paraId="557B9A92">
            <w:pPr>
              <w:spacing w:after="120"/>
            </w:pPr>
            <w:r>
              <w:rPr>
                <w:rFonts w:hint="eastAsia"/>
              </w:rPr>
              <w:t>亚琛工大亥姆霍兹生物医疗技术研究所</w:t>
            </w:r>
          </w:p>
        </w:tc>
      </w:tr>
      <w:tr w14:paraId="358A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5E35FC0D">
            <w:pPr>
              <w:spacing w:after="120"/>
            </w:pPr>
            <w:r>
              <w:rPr>
                <w:rFonts w:hint="eastAsia"/>
              </w:rPr>
              <w:t>结构安全与一般设计概念</w:t>
            </w:r>
          </w:p>
        </w:tc>
        <w:tc>
          <w:tcPr>
            <w:tcW w:w="1710" w:type="dxa"/>
          </w:tcPr>
          <w:p w14:paraId="14F80ED6">
            <w:pPr>
              <w:spacing w:after="120"/>
            </w:pPr>
            <w:r>
              <w:t>6</w:t>
            </w:r>
          </w:p>
        </w:tc>
        <w:tc>
          <w:tcPr>
            <w:tcW w:w="4495" w:type="dxa"/>
          </w:tcPr>
          <w:p w14:paraId="00AC88AA">
            <w:pPr>
              <w:spacing w:after="120"/>
            </w:pPr>
            <w:r>
              <w:rPr>
                <w:rFonts w:hint="eastAsia"/>
              </w:rPr>
              <w:t>亚琛工大风力与地震工程研究所</w:t>
            </w:r>
          </w:p>
        </w:tc>
      </w:tr>
      <w:tr w14:paraId="0A74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4963047E">
            <w:pPr>
              <w:spacing w:after="120"/>
            </w:pPr>
            <w:r>
              <w:rPr>
                <w:rFonts w:hint="eastAsia"/>
              </w:rPr>
              <w:t>结构分析基础</w:t>
            </w:r>
          </w:p>
        </w:tc>
        <w:tc>
          <w:tcPr>
            <w:tcW w:w="1710" w:type="dxa"/>
          </w:tcPr>
          <w:p w14:paraId="4258656B">
            <w:pPr>
              <w:spacing w:after="120"/>
            </w:pPr>
            <w:r>
              <w:t>5</w:t>
            </w:r>
          </w:p>
        </w:tc>
        <w:tc>
          <w:tcPr>
            <w:tcW w:w="4495" w:type="dxa"/>
          </w:tcPr>
          <w:p w14:paraId="55C04B0E">
            <w:pPr>
              <w:spacing w:after="120"/>
            </w:pPr>
            <w:r>
              <w:rPr>
                <w:rFonts w:hint="eastAsia"/>
              </w:rPr>
              <w:t>亚琛工大结构分析与动力学研究所</w:t>
            </w:r>
          </w:p>
        </w:tc>
      </w:tr>
      <w:tr w14:paraId="6475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vAlign w:val="bottom"/>
          </w:tcPr>
          <w:p w14:paraId="2D2F6BC8">
            <w:pPr>
              <w:spacing w:after="120"/>
            </w:pPr>
            <w:r>
              <w:rPr>
                <w:rFonts w:hint="eastAsia"/>
              </w:rPr>
              <w:t>建筑信息建模</w:t>
            </w:r>
          </w:p>
        </w:tc>
        <w:tc>
          <w:tcPr>
            <w:tcW w:w="1710" w:type="dxa"/>
            <w:vAlign w:val="bottom"/>
          </w:tcPr>
          <w:p w14:paraId="427FFBE7">
            <w:pPr>
              <w:spacing w:after="120"/>
            </w:pPr>
            <w:r>
              <w:rPr>
                <w:rFonts w:hint="eastAsia"/>
              </w:rPr>
              <w:t>4</w:t>
            </w:r>
          </w:p>
        </w:tc>
        <w:tc>
          <w:tcPr>
            <w:tcW w:w="4495" w:type="dxa"/>
            <w:vAlign w:val="bottom"/>
          </w:tcPr>
          <w:p w14:paraId="4148E0C2">
            <w:pPr>
              <w:spacing w:after="120"/>
            </w:pPr>
            <w:r>
              <w:rPr>
                <w:rFonts w:hint="eastAsia"/>
              </w:rPr>
              <w:t>亚琛工大风力与地震工程研究所</w:t>
            </w:r>
          </w:p>
        </w:tc>
      </w:tr>
      <w:tr w14:paraId="6425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vAlign w:val="bottom"/>
          </w:tcPr>
          <w:p w14:paraId="428BB6E5">
            <w:pPr>
              <w:spacing w:after="120"/>
            </w:pPr>
            <w:r>
              <w:rPr>
                <w:rFonts w:hint="eastAsia"/>
              </w:rPr>
              <w:t>热力学</w:t>
            </w:r>
          </w:p>
        </w:tc>
        <w:tc>
          <w:tcPr>
            <w:tcW w:w="1710" w:type="dxa"/>
            <w:vAlign w:val="bottom"/>
          </w:tcPr>
          <w:p w14:paraId="53AFB88C">
            <w:pPr>
              <w:spacing w:after="120"/>
            </w:pPr>
            <w:r>
              <w:rPr>
                <w:rFonts w:hint="eastAsia"/>
              </w:rPr>
              <w:t>4</w:t>
            </w:r>
          </w:p>
        </w:tc>
        <w:tc>
          <w:tcPr>
            <w:tcW w:w="4495" w:type="dxa"/>
            <w:vAlign w:val="bottom"/>
          </w:tcPr>
          <w:p w14:paraId="69923355">
            <w:pPr>
              <w:spacing w:after="120"/>
            </w:pPr>
            <w:r>
              <w:rPr>
                <w:rFonts w:hint="eastAsia"/>
              </w:rPr>
              <w:t>亚琛工大燃烧技术研究所</w:t>
            </w:r>
          </w:p>
        </w:tc>
      </w:tr>
      <w:tr w14:paraId="533F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vAlign w:val="bottom"/>
          </w:tcPr>
          <w:p w14:paraId="19CC8AA1">
            <w:pPr>
              <w:spacing w:after="120"/>
            </w:pPr>
            <w:r>
              <w:rPr>
                <w:rFonts w:hint="eastAsia"/>
              </w:rPr>
              <w:t>电气工程基础</w:t>
            </w:r>
          </w:p>
        </w:tc>
        <w:tc>
          <w:tcPr>
            <w:tcW w:w="1710" w:type="dxa"/>
            <w:vAlign w:val="bottom"/>
          </w:tcPr>
          <w:p w14:paraId="69F94A81">
            <w:pPr>
              <w:spacing w:after="120"/>
            </w:pPr>
            <w:r>
              <w:rPr>
                <w:rFonts w:hint="eastAsia"/>
              </w:rPr>
              <w:t>2</w:t>
            </w:r>
          </w:p>
        </w:tc>
        <w:tc>
          <w:tcPr>
            <w:tcW w:w="4495" w:type="dxa"/>
            <w:vAlign w:val="bottom"/>
          </w:tcPr>
          <w:p w14:paraId="569F232B">
            <w:pPr>
              <w:spacing w:after="120"/>
            </w:pPr>
            <w:r>
              <w:rPr>
                <w:rFonts w:hint="eastAsia"/>
              </w:rPr>
              <w:t>亚琛工大电力电子与电气驱动研究所</w:t>
            </w:r>
          </w:p>
        </w:tc>
      </w:tr>
      <w:tr w14:paraId="4A15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vAlign w:val="bottom"/>
          </w:tcPr>
          <w:p w14:paraId="2C619E38">
            <w:pPr>
              <w:spacing w:after="120"/>
            </w:pPr>
            <w:r>
              <w:rPr>
                <w:rFonts w:hint="eastAsia"/>
              </w:rPr>
              <w:t>信息技术基础</w:t>
            </w:r>
          </w:p>
        </w:tc>
        <w:tc>
          <w:tcPr>
            <w:tcW w:w="1710" w:type="dxa"/>
            <w:vAlign w:val="bottom"/>
          </w:tcPr>
          <w:p w14:paraId="73B4960E">
            <w:pPr>
              <w:spacing w:after="120"/>
            </w:pPr>
            <w:r>
              <w:rPr>
                <w:rFonts w:hint="eastAsia"/>
              </w:rPr>
              <w:t>2</w:t>
            </w:r>
          </w:p>
        </w:tc>
        <w:tc>
          <w:tcPr>
            <w:tcW w:w="4495" w:type="dxa"/>
            <w:vAlign w:val="bottom"/>
          </w:tcPr>
          <w:p w14:paraId="4E81968B">
            <w:pPr>
              <w:spacing w:after="120"/>
            </w:pPr>
            <w:r>
              <w:rPr>
                <w:rFonts w:hint="eastAsia"/>
              </w:rPr>
              <w:t>亚琛工大电力电子与电气驱动研究所</w:t>
            </w:r>
          </w:p>
        </w:tc>
      </w:tr>
      <w:tr w14:paraId="6CF2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vAlign w:val="bottom"/>
          </w:tcPr>
          <w:p w14:paraId="75667F4E">
            <w:pPr>
              <w:spacing w:after="120"/>
            </w:pPr>
            <w:r>
              <w:rPr>
                <w:rFonts w:hint="eastAsia"/>
              </w:rPr>
              <w:t>化学</w:t>
            </w:r>
          </w:p>
        </w:tc>
        <w:tc>
          <w:tcPr>
            <w:tcW w:w="1710" w:type="dxa"/>
            <w:vAlign w:val="bottom"/>
          </w:tcPr>
          <w:p w14:paraId="1EB86AC1">
            <w:pPr>
              <w:spacing w:after="120"/>
            </w:pPr>
            <w:r>
              <w:rPr>
                <w:rFonts w:hint="eastAsia"/>
              </w:rPr>
              <w:t>5</w:t>
            </w:r>
          </w:p>
        </w:tc>
        <w:tc>
          <w:tcPr>
            <w:tcW w:w="4495" w:type="dxa"/>
            <w:vAlign w:val="bottom"/>
          </w:tcPr>
          <w:p w14:paraId="193B42D1">
            <w:pPr>
              <w:spacing w:after="120"/>
            </w:pPr>
            <w:r>
              <w:rPr>
                <w:rFonts w:hint="eastAsia"/>
              </w:rPr>
              <w:t>亚琛工大无机化学研究所</w:t>
            </w:r>
          </w:p>
        </w:tc>
      </w:tr>
      <w:tr w14:paraId="4B56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vAlign w:val="bottom"/>
          </w:tcPr>
          <w:p w14:paraId="638E66F8">
            <w:pPr>
              <w:spacing w:after="120"/>
            </w:pPr>
            <w:r>
              <w:rPr>
                <w:rFonts w:hint="eastAsia"/>
              </w:rPr>
              <w:t>工程与数据科学的应用数学</w:t>
            </w:r>
          </w:p>
        </w:tc>
        <w:tc>
          <w:tcPr>
            <w:tcW w:w="1710" w:type="dxa"/>
            <w:vAlign w:val="bottom"/>
          </w:tcPr>
          <w:p w14:paraId="29341A60">
            <w:pPr>
              <w:spacing w:after="120"/>
            </w:pPr>
            <w:r>
              <w:rPr>
                <w:rFonts w:hint="eastAsia"/>
              </w:rPr>
              <w:t>2</w:t>
            </w:r>
          </w:p>
        </w:tc>
        <w:tc>
          <w:tcPr>
            <w:tcW w:w="4495" w:type="dxa"/>
            <w:vAlign w:val="bottom"/>
          </w:tcPr>
          <w:p w14:paraId="70877AFD">
            <w:pPr>
              <w:spacing w:after="120"/>
            </w:pPr>
            <w:r>
              <w:rPr>
                <w:rFonts w:hint="eastAsia"/>
              </w:rPr>
              <w:t>亚琛工大电力电子与电气驱动研究所</w:t>
            </w:r>
          </w:p>
        </w:tc>
      </w:tr>
      <w:tr w14:paraId="7068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5F70812D">
            <w:pPr>
              <w:spacing w:after="120"/>
            </w:pPr>
            <w:r>
              <w:rPr>
                <w:rFonts w:hint="eastAsia"/>
              </w:rPr>
              <w:t>总学分（选5）</w:t>
            </w:r>
          </w:p>
        </w:tc>
        <w:tc>
          <w:tcPr>
            <w:tcW w:w="1710" w:type="dxa"/>
          </w:tcPr>
          <w:p w14:paraId="00352DA9">
            <w:pPr>
              <w:spacing w:after="120"/>
            </w:pPr>
            <w:r>
              <w:rPr>
                <w:rFonts w:hint="eastAsia"/>
              </w:rPr>
              <w:t>约3</w:t>
            </w:r>
            <w:r>
              <w:t>0</w:t>
            </w:r>
          </w:p>
        </w:tc>
        <w:tc>
          <w:tcPr>
            <w:tcW w:w="4495" w:type="dxa"/>
          </w:tcPr>
          <w:p w14:paraId="17AAE4DD">
            <w:pPr>
              <w:spacing w:after="120"/>
            </w:pPr>
          </w:p>
        </w:tc>
      </w:tr>
    </w:tbl>
    <w:p w14:paraId="328489F5">
      <w:pPr>
        <w:spacing w:after="120"/>
      </w:pPr>
      <w:r>
        <w:rPr>
          <w:rFonts w:hint="eastAsia"/>
        </w:rPr>
        <w:t>2）授课方式：线上讲授课+辅导课+练习课</w:t>
      </w:r>
    </w:p>
    <w:p w14:paraId="18A8BD1C">
      <w:pPr>
        <w:spacing w:after="120"/>
      </w:pPr>
      <w:r>
        <w:rPr>
          <w:rFonts w:hint="eastAsia"/>
        </w:rPr>
        <w:t>3）授课语言：英语</w:t>
      </w:r>
    </w:p>
    <w:p w14:paraId="6D96637E">
      <w:pPr>
        <w:spacing w:after="120"/>
      </w:pPr>
      <w:r>
        <w:rPr>
          <w:rFonts w:hint="eastAsia"/>
        </w:rPr>
        <w:t>4）教学平台：亚琛工大Moodle学习平台</w:t>
      </w:r>
    </w:p>
    <w:p w14:paraId="2FC147CD">
      <w:pPr>
        <w:spacing w:after="120"/>
      </w:pPr>
      <w:r>
        <w:rPr>
          <w:rFonts w:hint="eastAsia"/>
        </w:rPr>
        <w:t>5）课程时间：每年7月-11月，每年循环开课；在大二至大四期间完成5门课程，可反复修习，每门课最多3次考试机会。</w:t>
      </w:r>
    </w:p>
    <w:p w14:paraId="0F61A8DC">
      <w:pPr>
        <w:spacing w:after="120"/>
      </w:pPr>
      <w:r>
        <w:rPr>
          <w:rFonts w:hint="eastAsia"/>
        </w:rPr>
        <w:t>成功完成课程并通过考试的学生将获得亚琛工大约30个学分及课程证书，该学分符合欧洲学分转换系统（ECTS）标准。</w:t>
      </w:r>
    </w:p>
    <w:p w14:paraId="4F9A1248">
      <w:pPr>
        <w:spacing w:after="120"/>
      </w:pPr>
    </w:p>
    <w:p w14:paraId="69B1878E">
      <w:pPr>
        <w:spacing w:after="120"/>
        <w:rPr>
          <w:b/>
        </w:rPr>
      </w:pPr>
      <w:r>
        <w:rPr>
          <w:rFonts w:hint="eastAsia"/>
          <w:b/>
        </w:rPr>
        <w:t>公共管理硕士项目中亚琛工业大学</w:t>
      </w:r>
      <w:r>
        <w:rPr>
          <w:b/>
        </w:rPr>
        <w:t>6</w:t>
      </w:r>
      <w:r>
        <w:rPr>
          <w:rFonts w:hint="eastAsia"/>
          <w:b/>
        </w:rPr>
        <w:t>门重要基础课程情况：</w:t>
      </w:r>
    </w:p>
    <w:p w14:paraId="723B08DA">
      <w:pPr>
        <w:spacing w:after="120"/>
      </w:pPr>
      <w:r>
        <w:rPr>
          <w:rFonts w:hint="eastAsia"/>
        </w:rPr>
        <w:t>1）课程清单：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44"/>
        <w:gridCol w:w="4434"/>
      </w:tblGrid>
      <w:tr w14:paraId="3569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14:paraId="357408DE">
            <w:pPr>
              <w:jc w:val="both"/>
              <w:rPr>
                <w:b/>
              </w:rPr>
            </w:pPr>
            <w:r>
              <w:rPr>
                <w:rFonts w:hint="eastAsia"/>
                <w:b/>
              </w:rPr>
              <w:t>课程大类</w:t>
            </w:r>
          </w:p>
        </w:tc>
        <w:tc>
          <w:tcPr>
            <w:tcW w:w="1944" w:type="dxa"/>
            <w:vAlign w:val="center"/>
          </w:tcPr>
          <w:p w14:paraId="45BF17D8">
            <w:pPr>
              <w:jc w:val="both"/>
              <w:rPr>
                <w:b/>
              </w:rPr>
            </w:pPr>
            <w:r>
              <w:rPr>
                <w:rFonts w:hint="eastAsia"/>
                <w:b/>
              </w:rPr>
              <w:t>学分</w:t>
            </w:r>
          </w:p>
        </w:tc>
        <w:tc>
          <w:tcPr>
            <w:tcW w:w="4434" w:type="dxa"/>
            <w:vAlign w:val="center"/>
          </w:tcPr>
          <w:p w14:paraId="69C6A650">
            <w:pPr>
              <w:jc w:val="both"/>
              <w:rPr>
                <w:b/>
              </w:rPr>
            </w:pPr>
            <w:r>
              <w:rPr>
                <w:rFonts w:hint="eastAsia"/>
                <w:b/>
              </w:rPr>
              <w:t>课程</w:t>
            </w:r>
          </w:p>
        </w:tc>
      </w:tr>
      <w:tr w14:paraId="4FC4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Merge w:val="restart"/>
            <w:vAlign w:val="center"/>
          </w:tcPr>
          <w:p w14:paraId="726935CE">
            <w:pPr>
              <w:jc w:val="both"/>
            </w:pPr>
            <w:r>
              <w:rPr>
                <w:rFonts w:hint="eastAsia"/>
              </w:rPr>
              <w:t>欧洲经济基础</w:t>
            </w:r>
          </w:p>
        </w:tc>
        <w:tc>
          <w:tcPr>
            <w:tcW w:w="1944" w:type="dxa"/>
            <w:vMerge w:val="restart"/>
            <w:vAlign w:val="center"/>
          </w:tcPr>
          <w:p w14:paraId="5C149F23">
            <w:pPr>
              <w:jc w:val="both"/>
            </w:pPr>
            <w:r>
              <w:rPr>
                <w:rFonts w:hint="eastAsia"/>
              </w:rPr>
              <w:t>4</w:t>
            </w:r>
          </w:p>
        </w:tc>
        <w:tc>
          <w:tcPr>
            <w:tcW w:w="4434" w:type="dxa"/>
            <w:vAlign w:val="center"/>
          </w:tcPr>
          <w:p w14:paraId="0C033A32">
            <w:pPr>
              <w:jc w:val="both"/>
            </w:pPr>
            <w:r>
              <w:rPr>
                <w:rFonts w:hint="eastAsia"/>
              </w:rPr>
              <w:t>微观经济学</w:t>
            </w:r>
          </w:p>
        </w:tc>
      </w:tr>
      <w:tr w14:paraId="413C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Merge w:val="continue"/>
            <w:vAlign w:val="center"/>
          </w:tcPr>
          <w:p w14:paraId="253E553E">
            <w:pPr>
              <w:jc w:val="both"/>
            </w:pPr>
          </w:p>
        </w:tc>
        <w:tc>
          <w:tcPr>
            <w:tcW w:w="1944" w:type="dxa"/>
            <w:vMerge w:val="continue"/>
            <w:vAlign w:val="center"/>
          </w:tcPr>
          <w:p w14:paraId="60C51F3C">
            <w:pPr>
              <w:jc w:val="both"/>
            </w:pPr>
          </w:p>
        </w:tc>
        <w:tc>
          <w:tcPr>
            <w:tcW w:w="4434" w:type="dxa"/>
            <w:vAlign w:val="center"/>
          </w:tcPr>
          <w:p w14:paraId="2EDDF198">
            <w:pPr>
              <w:jc w:val="both"/>
            </w:pPr>
            <w:r>
              <w:rPr>
                <w:rFonts w:hint="eastAsia"/>
              </w:rPr>
              <w:t>宏观经济与国际关系</w:t>
            </w:r>
          </w:p>
        </w:tc>
      </w:tr>
      <w:tr w14:paraId="0AB6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Merge w:val="restart"/>
            <w:vAlign w:val="center"/>
          </w:tcPr>
          <w:p w14:paraId="04FB1D9B">
            <w:pPr>
              <w:jc w:val="both"/>
            </w:pPr>
            <w:r>
              <w:rPr>
                <w:rFonts w:hint="eastAsia"/>
              </w:rPr>
              <w:t>了解欧洲</w:t>
            </w:r>
          </w:p>
        </w:tc>
        <w:tc>
          <w:tcPr>
            <w:tcW w:w="1944" w:type="dxa"/>
            <w:vMerge w:val="restart"/>
            <w:vAlign w:val="center"/>
          </w:tcPr>
          <w:p w14:paraId="324AE914">
            <w:pPr>
              <w:jc w:val="both"/>
            </w:pPr>
            <w:r>
              <w:rPr>
                <w:rFonts w:hint="eastAsia"/>
              </w:rPr>
              <w:t>2</w:t>
            </w:r>
          </w:p>
        </w:tc>
        <w:tc>
          <w:tcPr>
            <w:tcW w:w="4434" w:type="dxa"/>
            <w:vAlign w:val="center"/>
          </w:tcPr>
          <w:p w14:paraId="513A8BD7">
            <w:pPr>
              <w:jc w:val="both"/>
            </w:pPr>
            <w:r>
              <w:rPr>
                <w:rFonts w:hint="eastAsia"/>
              </w:rPr>
              <w:t>欧盟政治体系</w:t>
            </w:r>
          </w:p>
        </w:tc>
      </w:tr>
      <w:tr w14:paraId="3CC0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122" w:type="dxa"/>
            <w:vMerge w:val="continue"/>
            <w:vAlign w:val="center"/>
          </w:tcPr>
          <w:p w14:paraId="6A98DC12">
            <w:pPr>
              <w:jc w:val="both"/>
            </w:pPr>
          </w:p>
        </w:tc>
        <w:tc>
          <w:tcPr>
            <w:tcW w:w="1944" w:type="dxa"/>
            <w:vMerge w:val="continue"/>
            <w:vAlign w:val="center"/>
          </w:tcPr>
          <w:p w14:paraId="58BBB895">
            <w:pPr>
              <w:jc w:val="both"/>
            </w:pPr>
          </w:p>
        </w:tc>
        <w:tc>
          <w:tcPr>
            <w:tcW w:w="4434" w:type="dxa"/>
            <w:vAlign w:val="center"/>
          </w:tcPr>
          <w:p w14:paraId="19426D12">
            <w:pPr>
              <w:jc w:val="both"/>
            </w:pPr>
            <w:r>
              <w:rPr>
                <w:rFonts w:hint="eastAsia"/>
              </w:rPr>
              <w:t>科研写作</w:t>
            </w:r>
          </w:p>
        </w:tc>
      </w:tr>
      <w:tr w14:paraId="5663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Merge w:val="restart"/>
            <w:vAlign w:val="center"/>
          </w:tcPr>
          <w:p w14:paraId="740CC6C1">
            <w:pPr>
              <w:jc w:val="both"/>
            </w:pPr>
            <w:r>
              <w:rPr>
                <w:rFonts w:hint="eastAsia"/>
              </w:rPr>
              <w:t>英语对话能力</w:t>
            </w:r>
          </w:p>
        </w:tc>
        <w:tc>
          <w:tcPr>
            <w:tcW w:w="1944" w:type="dxa"/>
            <w:vMerge w:val="restart"/>
            <w:vAlign w:val="center"/>
          </w:tcPr>
          <w:p w14:paraId="3E69C8D1">
            <w:pPr>
              <w:jc w:val="both"/>
            </w:pPr>
            <w:r>
              <w:rPr>
                <w:rFonts w:hint="eastAsia"/>
              </w:rPr>
              <w:t>4</w:t>
            </w:r>
          </w:p>
        </w:tc>
        <w:tc>
          <w:tcPr>
            <w:tcW w:w="4434" w:type="dxa"/>
            <w:vAlign w:val="center"/>
          </w:tcPr>
          <w:p w14:paraId="466216F2">
            <w:pPr>
              <w:jc w:val="both"/>
            </w:pPr>
            <w:r>
              <w:rPr>
                <w:rFonts w:hint="eastAsia"/>
              </w:rPr>
              <w:t>英语发音与流利度练习</w:t>
            </w:r>
          </w:p>
        </w:tc>
      </w:tr>
      <w:tr w14:paraId="6C4E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Merge w:val="continue"/>
            <w:vAlign w:val="center"/>
          </w:tcPr>
          <w:p w14:paraId="19B44F72">
            <w:pPr>
              <w:jc w:val="both"/>
            </w:pPr>
          </w:p>
        </w:tc>
        <w:tc>
          <w:tcPr>
            <w:tcW w:w="1944" w:type="dxa"/>
            <w:vMerge w:val="continue"/>
            <w:vAlign w:val="center"/>
          </w:tcPr>
          <w:p w14:paraId="52B7836D">
            <w:pPr>
              <w:jc w:val="both"/>
            </w:pPr>
          </w:p>
        </w:tc>
        <w:tc>
          <w:tcPr>
            <w:tcW w:w="4434" w:type="dxa"/>
            <w:vAlign w:val="center"/>
          </w:tcPr>
          <w:p w14:paraId="15F47D7B">
            <w:pPr>
              <w:jc w:val="both"/>
            </w:pPr>
            <w:r>
              <w:rPr>
                <w:rFonts w:hint="eastAsia"/>
              </w:rPr>
              <w:t>辩论与演讲</w:t>
            </w:r>
          </w:p>
        </w:tc>
      </w:tr>
      <w:tr w14:paraId="2F86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Align w:val="center"/>
          </w:tcPr>
          <w:p w14:paraId="6BD47438">
            <w:pPr>
              <w:jc w:val="both"/>
            </w:pPr>
            <w:r>
              <w:rPr>
                <w:rFonts w:hint="eastAsia"/>
              </w:rPr>
              <w:t>总学分</w:t>
            </w:r>
          </w:p>
        </w:tc>
        <w:tc>
          <w:tcPr>
            <w:tcW w:w="1944" w:type="dxa"/>
            <w:vAlign w:val="center"/>
          </w:tcPr>
          <w:p w14:paraId="5C1C8FBC">
            <w:pPr>
              <w:jc w:val="both"/>
            </w:pPr>
            <w:r>
              <w:rPr>
                <w:rFonts w:hint="eastAsia"/>
              </w:rPr>
              <w:t>约</w:t>
            </w:r>
            <w:r>
              <w:t>10</w:t>
            </w:r>
          </w:p>
        </w:tc>
        <w:tc>
          <w:tcPr>
            <w:tcW w:w="4434" w:type="dxa"/>
            <w:vAlign w:val="center"/>
          </w:tcPr>
          <w:p w14:paraId="5FDA8312">
            <w:pPr>
              <w:jc w:val="both"/>
            </w:pPr>
          </w:p>
        </w:tc>
      </w:tr>
    </w:tbl>
    <w:p w14:paraId="1FEFD8E7">
      <w:pPr>
        <w:spacing w:after="120"/>
      </w:pPr>
      <w:r>
        <w:rPr>
          <w:rFonts w:hint="eastAsia"/>
        </w:rPr>
        <w:t>2）授课方式：线上交互式直播讲座课、练习课及辅导课</w:t>
      </w:r>
    </w:p>
    <w:p w14:paraId="4670AE7C">
      <w:pPr>
        <w:spacing w:after="120"/>
      </w:pPr>
      <w:r>
        <w:rPr>
          <w:rFonts w:hint="eastAsia"/>
        </w:rPr>
        <w:t>3）授课语言：英语</w:t>
      </w:r>
    </w:p>
    <w:p w14:paraId="0667D286">
      <w:pPr>
        <w:spacing w:after="120"/>
      </w:pPr>
      <w:r>
        <w:rPr>
          <w:rFonts w:hint="eastAsia"/>
        </w:rPr>
        <w:t>4）教学平台：亚琛工大Moodle学习平台</w:t>
      </w:r>
    </w:p>
    <w:p w14:paraId="2BACB61C">
      <w:pPr>
        <w:spacing w:after="120"/>
      </w:pPr>
      <w:r>
        <w:rPr>
          <w:rFonts w:hint="eastAsia"/>
        </w:rPr>
        <w:t>5）课程时间：每年3月-7月，每年循环开课</w:t>
      </w:r>
    </w:p>
    <w:p w14:paraId="473B91B0">
      <w:pPr>
        <w:spacing w:after="120"/>
      </w:pPr>
      <w:r>
        <w:rPr>
          <w:rFonts w:hint="eastAsia"/>
        </w:rPr>
        <w:t>成功完成课程并通过考试的学生将获得亚琛工大约10个学分及课程证书，该学分符合欧洲学分转换系统（ECTS）标准。</w:t>
      </w:r>
    </w:p>
    <w:p w14:paraId="6E61C1C7">
      <w:pPr>
        <w:spacing w:after="120"/>
      </w:pPr>
    </w:p>
    <w:p w14:paraId="54465BB9">
      <w:pPr>
        <w:spacing w:after="120"/>
        <w:rPr>
          <w:b/>
        </w:rPr>
      </w:pPr>
      <w:r>
        <w:rPr>
          <w:rFonts w:hint="eastAsia"/>
          <w:b/>
        </w:rPr>
        <w:t>（二）选拔对象、选拔名额及选拔要求：</w:t>
      </w:r>
    </w:p>
    <w:p w14:paraId="5FD5AB1E">
      <w:pPr>
        <w:spacing w:after="120"/>
      </w:pPr>
      <w:r>
        <w:rPr>
          <w:rFonts w:hint="eastAsia"/>
        </w:rPr>
        <w:t>1、硕士期间派出就读专业：</w:t>
      </w:r>
    </w:p>
    <w:p w14:paraId="3B93EBBE">
      <w:pPr>
        <w:spacing w:after="120"/>
      </w:pPr>
      <w:r>
        <w:rPr>
          <w:rFonts w:hint="eastAsia"/>
          <w:b/>
        </w:rPr>
        <w:t>3+</w:t>
      </w:r>
      <w:r>
        <w:rPr>
          <w:b/>
        </w:rPr>
        <w:t>1</w:t>
      </w:r>
      <w:r>
        <w:rPr>
          <w:rFonts w:hint="eastAsia"/>
          <w:b/>
        </w:rPr>
        <w:t>+</w:t>
      </w:r>
      <w:r>
        <w:rPr>
          <w:b/>
        </w:rPr>
        <w:t>2</w:t>
      </w:r>
      <w:r>
        <w:rPr>
          <w:rFonts w:hint="eastAsia"/>
          <w:b/>
        </w:rPr>
        <w:t>联合培养项目</w:t>
      </w:r>
      <w:r>
        <w:rPr>
          <w:rFonts w:hint="eastAsia"/>
        </w:rPr>
        <w:t>可选择的专业（均为英语授课）：</w:t>
      </w:r>
    </w:p>
    <w:p w14:paraId="760932FC">
      <w:pPr>
        <w:spacing w:after="120"/>
      </w:pPr>
      <w:r>
        <w:rPr>
          <w:rFonts w:hint="eastAsia"/>
        </w:rPr>
        <w:t>1）工程类硕士</w:t>
      </w:r>
    </w:p>
    <w:p w14:paraId="20D5F8A7">
      <w:pPr>
        <w:pStyle w:val="8"/>
        <w:numPr>
          <w:ilvl w:val="0"/>
          <w:numId w:val="4"/>
        </w:numPr>
        <w:spacing w:after="120"/>
      </w:pPr>
      <w:r>
        <w:rPr>
          <w:rFonts w:hint="eastAsia"/>
        </w:rPr>
        <w:t>机械工程计算机辅助设计与制造（CAME）</w:t>
      </w:r>
    </w:p>
    <w:p w14:paraId="10D6B75D">
      <w:pPr>
        <w:pStyle w:val="8"/>
        <w:numPr>
          <w:ilvl w:val="0"/>
          <w:numId w:val="4"/>
        </w:numPr>
        <w:spacing w:after="120"/>
      </w:pPr>
      <w:r>
        <w:rPr>
          <w:rFonts w:hint="eastAsia"/>
        </w:rPr>
        <w:t>智能制造工程（SPE）</w:t>
      </w:r>
    </w:p>
    <w:p w14:paraId="61424BA4">
      <w:pPr>
        <w:pStyle w:val="8"/>
        <w:numPr>
          <w:ilvl w:val="0"/>
          <w:numId w:val="4"/>
        </w:numPr>
        <w:spacing w:after="120"/>
      </w:pPr>
      <w:r>
        <w:rPr>
          <w:rFonts w:hint="eastAsia"/>
        </w:rPr>
        <w:t>机器人与自动化系统工程（RoboSys）</w:t>
      </w:r>
    </w:p>
    <w:p w14:paraId="0196CED6">
      <w:pPr>
        <w:pStyle w:val="8"/>
        <w:numPr>
          <w:ilvl w:val="0"/>
          <w:numId w:val="4"/>
        </w:numPr>
        <w:spacing w:after="120"/>
      </w:pPr>
      <w:r>
        <w:rPr>
          <w:rFonts w:hint="eastAsia"/>
        </w:rPr>
        <w:t>韧性土木工程（RCE）</w:t>
      </w:r>
    </w:p>
    <w:p w14:paraId="168070CE">
      <w:pPr>
        <w:spacing w:after="120"/>
      </w:pPr>
      <w:r>
        <w:rPr>
          <w:rFonts w:hint="eastAsia"/>
        </w:rPr>
        <w:t>2）工程管理类硕士</w:t>
      </w:r>
    </w:p>
    <w:p w14:paraId="24911FB5">
      <w:pPr>
        <w:pStyle w:val="8"/>
        <w:numPr>
          <w:ilvl w:val="0"/>
          <w:numId w:val="5"/>
        </w:numPr>
        <w:spacing w:after="120"/>
      </w:pPr>
      <w:r>
        <w:rPr>
          <w:rFonts w:hint="eastAsia"/>
        </w:rPr>
        <w:t>机械工程数字化工业管理（MME-CAME）</w:t>
      </w:r>
    </w:p>
    <w:p w14:paraId="5A99BF3B">
      <w:pPr>
        <w:pStyle w:val="8"/>
        <w:numPr>
          <w:ilvl w:val="0"/>
          <w:numId w:val="5"/>
        </w:numPr>
        <w:spacing w:after="120"/>
      </w:pPr>
      <w:r>
        <w:rPr>
          <w:rFonts w:hint="eastAsia"/>
        </w:rPr>
        <w:t>先进制造技术与风险管理（MME-PS）</w:t>
      </w:r>
    </w:p>
    <w:p w14:paraId="724C8040">
      <w:pPr>
        <w:spacing w:after="120"/>
      </w:pPr>
    </w:p>
    <w:p w14:paraId="244CA53C">
      <w:pPr>
        <w:spacing w:after="120"/>
      </w:pPr>
      <w:r>
        <w:rPr>
          <w:b/>
        </w:rPr>
        <w:t>4</w:t>
      </w:r>
      <w:r>
        <w:rPr>
          <w:rFonts w:hint="eastAsia"/>
          <w:b/>
        </w:rPr>
        <w:t>+</w:t>
      </w:r>
      <w:r>
        <w:rPr>
          <w:b/>
        </w:rPr>
        <w:t>2</w:t>
      </w:r>
      <w:r>
        <w:rPr>
          <w:rFonts w:hint="eastAsia"/>
          <w:b/>
        </w:rPr>
        <w:t>项目</w:t>
      </w:r>
      <w:r>
        <w:rPr>
          <w:rFonts w:hint="eastAsia"/>
        </w:rPr>
        <w:t>可选择的专业（均为英语授课）：</w:t>
      </w:r>
    </w:p>
    <w:p w14:paraId="43D75CDA">
      <w:pPr>
        <w:spacing w:after="120"/>
      </w:pPr>
      <w:r>
        <w:rPr>
          <w:rFonts w:hint="eastAsia"/>
        </w:rPr>
        <w:t>1）工程类硕士</w:t>
      </w:r>
    </w:p>
    <w:p w14:paraId="48BB1A6A">
      <w:pPr>
        <w:pStyle w:val="8"/>
        <w:numPr>
          <w:ilvl w:val="0"/>
          <w:numId w:val="4"/>
        </w:numPr>
        <w:spacing w:after="120"/>
      </w:pPr>
      <w:r>
        <w:rPr>
          <w:rFonts w:hint="eastAsia"/>
        </w:rPr>
        <w:t>机械工程计算机辅助设计与制造（CAME）</w:t>
      </w:r>
    </w:p>
    <w:p w14:paraId="45DCAB64">
      <w:pPr>
        <w:pStyle w:val="8"/>
        <w:numPr>
          <w:ilvl w:val="0"/>
          <w:numId w:val="4"/>
        </w:numPr>
        <w:spacing w:after="120"/>
      </w:pPr>
      <w:r>
        <w:rPr>
          <w:rFonts w:hint="eastAsia"/>
        </w:rPr>
        <w:t>智能制造工程（SPE）</w:t>
      </w:r>
    </w:p>
    <w:p w14:paraId="143A7C0F">
      <w:pPr>
        <w:pStyle w:val="8"/>
        <w:numPr>
          <w:ilvl w:val="0"/>
          <w:numId w:val="4"/>
        </w:numPr>
        <w:spacing w:after="120"/>
        <w:rPr>
          <w:color w:val="auto"/>
        </w:rPr>
      </w:pPr>
      <w:r>
        <w:rPr>
          <w:rFonts w:hint="eastAsia"/>
          <w:color w:val="auto"/>
        </w:rPr>
        <w:t>机器人与自动化系统工程（RoboSys）</w:t>
      </w:r>
    </w:p>
    <w:p w14:paraId="2D5EA348">
      <w:pPr>
        <w:pStyle w:val="8"/>
        <w:numPr>
          <w:ilvl w:val="0"/>
          <w:numId w:val="4"/>
        </w:numPr>
        <w:spacing w:after="120"/>
        <w:rPr>
          <w:color w:val="auto"/>
        </w:rPr>
      </w:pPr>
      <w:r>
        <w:rPr>
          <w:rFonts w:hint="eastAsia"/>
          <w:color w:val="auto"/>
        </w:rPr>
        <w:t>纺织与复合材料工程（Textile）</w:t>
      </w:r>
    </w:p>
    <w:p w14:paraId="64DF0CD7">
      <w:pPr>
        <w:pStyle w:val="8"/>
        <w:numPr>
          <w:ilvl w:val="0"/>
          <w:numId w:val="4"/>
        </w:numPr>
        <w:spacing w:after="120"/>
        <w:rPr>
          <w:color w:val="auto"/>
        </w:rPr>
      </w:pPr>
      <w:r>
        <w:rPr>
          <w:rFonts w:hint="eastAsia"/>
          <w:color w:val="auto"/>
        </w:rPr>
        <w:t>电池系统工程（B</w:t>
      </w:r>
      <w:r>
        <w:rPr>
          <w:color w:val="auto"/>
        </w:rPr>
        <w:t>SE</w:t>
      </w:r>
      <w:r>
        <w:rPr>
          <w:rFonts w:hint="eastAsia"/>
          <w:color w:val="auto"/>
        </w:rPr>
        <w:t>）</w:t>
      </w:r>
    </w:p>
    <w:p w14:paraId="606A27FC">
      <w:pPr>
        <w:pStyle w:val="8"/>
        <w:numPr>
          <w:ilvl w:val="0"/>
          <w:numId w:val="4"/>
        </w:numPr>
        <w:spacing w:after="120"/>
        <w:rPr>
          <w:color w:val="auto"/>
        </w:rPr>
      </w:pPr>
      <w:r>
        <w:rPr>
          <w:rFonts w:hint="eastAsia"/>
          <w:color w:val="auto"/>
        </w:rPr>
        <w:t>韧性土木工程（RCE）</w:t>
      </w:r>
    </w:p>
    <w:p w14:paraId="39C25DF9">
      <w:pPr>
        <w:spacing w:after="120"/>
      </w:pPr>
      <w:r>
        <w:rPr>
          <w:rFonts w:hint="eastAsia"/>
          <w:color w:val="auto"/>
        </w:rPr>
        <w:t>2）工程</w:t>
      </w:r>
      <w:r>
        <w:rPr>
          <w:rFonts w:hint="eastAsia"/>
        </w:rPr>
        <w:t>管理类硕士</w:t>
      </w:r>
    </w:p>
    <w:p w14:paraId="59C342D6">
      <w:pPr>
        <w:pStyle w:val="8"/>
        <w:numPr>
          <w:ilvl w:val="0"/>
          <w:numId w:val="5"/>
        </w:numPr>
        <w:spacing w:after="120"/>
      </w:pPr>
      <w:r>
        <w:rPr>
          <w:rFonts w:hint="eastAsia"/>
        </w:rPr>
        <w:t>机械工程数字化工业管理（MME-CAME）</w:t>
      </w:r>
    </w:p>
    <w:p w14:paraId="07D7C851">
      <w:pPr>
        <w:pStyle w:val="8"/>
        <w:numPr>
          <w:ilvl w:val="0"/>
          <w:numId w:val="5"/>
        </w:numPr>
        <w:spacing w:after="120"/>
      </w:pPr>
      <w:r>
        <w:rPr>
          <w:rFonts w:hint="eastAsia"/>
        </w:rPr>
        <w:t>先进制造技术与风险管理（MME-PS）</w:t>
      </w:r>
    </w:p>
    <w:p w14:paraId="452C4A3E">
      <w:pPr>
        <w:spacing w:after="120"/>
      </w:pPr>
    </w:p>
    <w:p w14:paraId="032FD610">
      <w:pPr>
        <w:spacing w:after="120"/>
      </w:pPr>
      <w:r>
        <w:rPr>
          <w:rFonts w:hint="eastAsia"/>
          <w:b/>
        </w:rPr>
        <w:t>公共管理硕士</w:t>
      </w:r>
      <w:r>
        <w:rPr>
          <w:rFonts w:hint="eastAsia"/>
        </w:rPr>
        <w:t>可选择专业（均为英语授课）：</w:t>
      </w:r>
    </w:p>
    <w:p w14:paraId="06CDB68C">
      <w:pPr>
        <w:spacing w:after="120"/>
      </w:pPr>
      <w:r>
        <w:rPr>
          <w:rFonts w:hint="eastAsia"/>
        </w:rPr>
        <w:t>公共管理类硕士</w:t>
      </w:r>
    </w:p>
    <w:p w14:paraId="7A36FDB9">
      <w:pPr>
        <w:pStyle w:val="8"/>
        <w:numPr>
          <w:ilvl w:val="0"/>
          <w:numId w:val="4"/>
        </w:numPr>
        <w:spacing w:after="120"/>
      </w:pPr>
      <w:r>
        <w:rPr>
          <w:rFonts w:hint="eastAsia"/>
        </w:rPr>
        <w:t>欧洲研究（</w:t>
      </w:r>
      <w:r>
        <w:t>MPA-ES</w:t>
      </w:r>
      <w:r>
        <w:rPr>
          <w:rFonts w:hint="eastAsia"/>
        </w:rPr>
        <w:t>）</w:t>
      </w:r>
    </w:p>
    <w:p w14:paraId="1C170282">
      <w:pPr>
        <w:pStyle w:val="8"/>
        <w:numPr>
          <w:ilvl w:val="1"/>
          <w:numId w:val="4"/>
        </w:numPr>
        <w:spacing w:after="120"/>
      </w:pPr>
      <w:r>
        <w:rPr>
          <w:rFonts w:hint="eastAsia"/>
        </w:rPr>
        <w:t>能源与气候方向（</w:t>
      </w:r>
      <w:r>
        <w:t>Energy and Climate Track</w:t>
      </w:r>
      <w:r>
        <w:rPr>
          <w:rFonts w:hint="eastAsia"/>
        </w:rPr>
        <w:t>）</w:t>
      </w:r>
    </w:p>
    <w:p w14:paraId="176B6965">
      <w:pPr>
        <w:pStyle w:val="8"/>
        <w:numPr>
          <w:ilvl w:val="1"/>
          <w:numId w:val="4"/>
        </w:numPr>
        <w:spacing w:after="120"/>
      </w:pPr>
      <w:r>
        <w:rPr>
          <w:rFonts w:hint="eastAsia"/>
        </w:rPr>
        <w:t>数字化转型方向（</w:t>
      </w:r>
      <w:r>
        <w:t>Digital Transformation Track</w:t>
      </w:r>
      <w:r>
        <w:rPr>
          <w:rFonts w:hint="eastAsia"/>
        </w:rPr>
        <w:t>）</w:t>
      </w:r>
    </w:p>
    <w:p w14:paraId="43566222">
      <w:pPr>
        <w:spacing w:after="120"/>
      </w:pPr>
    </w:p>
    <w:p w14:paraId="69829700">
      <w:pPr>
        <w:spacing w:after="120"/>
      </w:pPr>
      <w:r>
        <w:rPr>
          <w:rFonts w:hint="eastAsia"/>
        </w:rPr>
        <w:t>2、选拔要求：</w:t>
      </w:r>
    </w:p>
    <w:p w14:paraId="7C54A63F">
      <w:pPr>
        <w:spacing w:after="120"/>
        <w:rPr>
          <w:bCs/>
        </w:rPr>
      </w:pPr>
      <w:r>
        <w:rPr>
          <w:rFonts w:hint="eastAsia"/>
          <w:bCs/>
        </w:rPr>
        <w:t>3</w:t>
      </w:r>
      <w:r>
        <w:rPr>
          <w:bCs/>
        </w:rPr>
        <w:t>+1+2</w:t>
      </w:r>
      <w:r>
        <w:rPr>
          <w:rFonts w:hint="eastAsia"/>
          <w:bCs/>
        </w:rPr>
        <w:t>联合培养项目适用于本科大二学生。具体而言：机械大类、电气电子大类、能源大类、土木大类等理工科专业均可申请，具体专业请咨询</w:t>
      </w:r>
      <w:r>
        <w:rPr>
          <w:rFonts w:hint="eastAsia"/>
          <w:bCs/>
          <w:lang w:val="en-US" w:eastAsia="zh-Hans"/>
        </w:rPr>
        <w:t>魏瑶</w:t>
      </w:r>
      <w:r>
        <w:rPr>
          <w:rFonts w:hint="eastAsia"/>
          <w:bCs/>
        </w:rPr>
        <w:t>老师。</w:t>
      </w:r>
    </w:p>
    <w:p w14:paraId="7C9AF582">
      <w:pPr>
        <w:spacing w:after="120"/>
        <w:rPr>
          <w:rFonts w:hint="eastAsia"/>
          <w:bCs/>
        </w:rPr>
      </w:pPr>
      <w:r>
        <w:rPr>
          <w:rFonts w:hint="eastAsia"/>
          <w:bCs/>
        </w:rPr>
        <w:t>4+2本硕连读项目大一、大二、大三、大四的学生均可申请，具体而言：机械大类、电气电子大类、能源大类、化学化工大类、计算机大类、土木大类、数理大类、材料大类等理工科专业均可申请，具体专业请咨询</w:t>
      </w:r>
      <w:r>
        <w:rPr>
          <w:rFonts w:hint="eastAsia"/>
          <w:bCs/>
          <w:lang w:val="en-US" w:eastAsia="zh-Hans"/>
        </w:rPr>
        <w:t>魏瑶</w:t>
      </w:r>
      <w:r>
        <w:rPr>
          <w:rFonts w:hint="eastAsia"/>
          <w:bCs/>
        </w:rPr>
        <w:t>老师。</w:t>
      </w:r>
    </w:p>
    <w:p w14:paraId="0341C5B0">
      <w:pPr>
        <w:spacing w:after="120"/>
        <w:rPr>
          <w:bCs/>
        </w:rPr>
      </w:pPr>
      <w:r>
        <w:rPr>
          <w:rFonts w:hint="eastAsia"/>
          <w:bCs/>
        </w:rPr>
        <w:t>公共管理硕士项目大一、大二、大三、</w:t>
      </w:r>
      <w:bookmarkStart w:id="0" w:name="_GoBack"/>
      <w:bookmarkEnd w:id="0"/>
      <w:r>
        <w:rPr>
          <w:rFonts w:hint="eastAsia"/>
          <w:bCs/>
        </w:rPr>
        <w:t>大四及已毕业学生，除艺体类专业外，均可申请。</w:t>
      </w:r>
    </w:p>
    <w:p w14:paraId="75FECC0F">
      <w:pPr>
        <w:spacing w:after="120"/>
      </w:pPr>
    </w:p>
    <w:p w14:paraId="727FE8E1">
      <w:pPr>
        <w:spacing w:after="120"/>
      </w:pPr>
      <w:r>
        <w:rPr>
          <w:rFonts w:hint="eastAsia"/>
        </w:rPr>
        <w:t>3、选拔名额：</w:t>
      </w:r>
    </w:p>
    <w:p w14:paraId="512AD8A7">
      <w:pPr>
        <w:spacing w:after="120"/>
      </w:pPr>
      <w:r>
        <w:t>3</w:t>
      </w:r>
      <w:r>
        <w:rPr>
          <w:rFonts w:hint="eastAsia"/>
        </w:rPr>
        <w:t>+</w:t>
      </w:r>
      <w:r>
        <w:t>1</w:t>
      </w:r>
      <w:r>
        <w:rPr>
          <w:rFonts w:hint="eastAsia"/>
        </w:rPr>
        <w:t>+</w:t>
      </w:r>
      <w:r>
        <w:t>2</w:t>
      </w:r>
      <w:r>
        <w:rPr>
          <w:rFonts w:hint="eastAsia"/>
        </w:rPr>
        <w:t>联合培养项目为我校保留至少</w:t>
      </w:r>
      <w:r>
        <w:t>3</w:t>
      </w:r>
      <w:r>
        <w:rPr>
          <w:rFonts w:hint="eastAsia"/>
        </w:rPr>
        <w:t>个名额。</w:t>
      </w:r>
    </w:p>
    <w:p w14:paraId="4875202E">
      <w:pPr>
        <w:spacing w:after="120"/>
      </w:pPr>
      <w:r>
        <w:rPr>
          <w:rFonts w:hint="eastAsia"/>
        </w:rPr>
        <w:t>4+</w:t>
      </w:r>
      <w:r>
        <w:t>2</w:t>
      </w:r>
      <w:r>
        <w:rPr>
          <w:rFonts w:hint="eastAsia"/>
        </w:rPr>
        <w:t>项目为我校保留至少</w:t>
      </w:r>
      <w:r>
        <w:t>6</w:t>
      </w:r>
      <w:r>
        <w:rPr>
          <w:rFonts w:hint="eastAsia"/>
        </w:rPr>
        <w:t>个名额。</w:t>
      </w:r>
    </w:p>
    <w:p w14:paraId="60ECDD02">
      <w:pPr>
        <w:spacing w:after="120"/>
      </w:pPr>
      <w:r>
        <w:rPr>
          <w:rFonts w:hint="eastAsia"/>
        </w:rPr>
        <w:t>公共管理硕士项目为我校保留至少</w:t>
      </w:r>
      <w:r>
        <w:t>3</w:t>
      </w:r>
      <w:r>
        <w:rPr>
          <w:rFonts w:hint="eastAsia"/>
        </w:rPr>
        <w:t>个名额。</w:t>
      </w:r>
    </w:p>
    <w:p w14:paraId="1A4E0ACF">
      <w:pPr>
        <w:spacing w:after="120"/>
      </w:pPr>
    </w:p>
    <w:p w14:paraId="73598052">
      <w:pPr>
        <w:spacing w:after="120"/>
      </w:pPr>
      <w:r>
        <w:rPr>
          <w:rFonts w:hint="eastAsia"/>
        </w:rPr>
        <w:t>4、基本要求：</w:t>
      </w:r>
    </w:p>
    <w:p w14:paraId="7C081127">
      <w:pPr>
        <w:spacing w:after="120"/>
      </w:pPr>
      <w:r>
        <w:rPr>
          <w:rFonts w:hint="eastAsia"/>
        </w:rPr>
        <w:t>1）语言要求：</w:t>
      </w:r>
    </w:p>
    <w:p w14:paraId="4E93F22E">
      <w:pPr>
        <w:spacing w:after="120"/>
      </w:pPr>
      <w:r>
        <w:rPr>
          <w:rFonts w:hint="eastAsia"/>
        </w:rPr>
        <w:t>项目申请条件：a.通过大学英语四级，b.通过大学英语六级，c.雅思6.0分以上，d.托福72分及以上。满足其一即可。若以上均不满足但意愿强烈，可申请参加口语测试，通过口语测试者可参加申请。</w:t>
      </w:r>
    </w:p>
    <w:p w14:paraId="0554B3C3">
      <w:pPr>
        <w:spacing w:after="120"/>
      </w:pPr>
      <w:r>
        <w:rPr>
          <w:rFonts w:hint="eastAsia"/>
        </w:rPr>
        <w:t>硕士入学条件：a.雅思6.0分及以上或托福90分及以上，b.GRE (VR 145|QR 160|AW 3)，前置五门课程3门及以上通过考试，可免除GRE要求。另韧性土木工程专业、公共管理硕士无GRE要求。</w:t>
      </w:r>
    </w:p>
    <w:p w14:paraId="61EAB441">
      <w:pPr>
        <w:spacing w:after="120"/>
      </w:pPr>
      <w:r>
        <w:rPr>
          <w:rFonts w:hint="eastAsia"/>
        </w:rPr>
        <w:t>2）热爱祖国、遵纪守法、政治立场坚定、品行端正；</w:t>
      </w:r>
    </w:p>
    <w:p w14:paraId="5F4DB630">
      <w:pPr>
        <w:spacing w:after="120"/>
      </w:pPr>
      <w:r>
        <w:rPr>
          <w:rFonts w:hint="eastAsia"/>
        </w:rPr>
        <w:t>3）身体健康，能圆满完成学习任务。</w:t>
      </w:r>
    </w:p>
    <w:p w14:paraId="6F5FF191">
      <w:pPr>
        <w:spacing w:after="120"/>
      </w:pPr>
    </w:p>
    <w:p w14:paraId="71F59944">
      <w:pPr>
        <w:spacing w:after="120"/>
      </w:pPr>
      <w:r>
        <w:rPr>
          <w:rFonts w:hint="eastAsia"/>
        </w:rPr>
        <w:t>5、项目费用：</w:t>
      </w:r>
    </w:p>
    <w:p w14:paraId="7AB30010">
      <w:pPr>
        <w:spacing w:after="120"/>
      </w:pPr>
      <w:r>
        <w:rPr>
          <w:rFonts w:hint="eastAsia"/>
        </w:rPr>
        <w:t>1）亚琛工业大学学费：</w:t>
      </w:r>
    </w:p>
    <w:p w14:paraId="1B9E7574">
      <w:pPr>
        <w:spacing w:after="120"/>
      </w:pPr>
      <w:r>
        <w:rPr>
          <w:rFonts w:hint="eastAsia"/>
        </w:rPr>
        <w:t>3+</w:t>
      </w:r>
      <w:r>
        <w:t>1</w:t>
      </w:r>
      <w:r>
        <w:rPr>
          <w:rFonts w:hint="eastAsia"/>
        </w:rPr>
        <w:t>+</w:t>
      </w:r>
      <w:r>
        <w:t>2</w:t>
      </w:r>
      <w:r>
        <w:rPr>
          <w:rFonts w:hint="eastAsia"/>
        </w:rPr>
        <w:t>联合培养项目本科第四年费用为16500欧元，包含亚琛工大课程、学生食堂餐卡（2个月课程期间每天一餐热食）、亚琛工大学生卡（可在9个月项目期内免费搭乘北威州公共交通工具）、9个月住宿费（2人一间）。两年硕士学费约为2</w:t>
      </w:r>
      <w:r>
        <w:t>4</w:t>
      </w:r>
      <w:r>
        <w:rPr>
          <w:rFonts w:hint="eastAsia"/>
        </w:rPr>
        <w:t>000欧元。</w:t>
      </w:r>
    </w:p>
    <w:p w14:paraId="2B4345EF">
      <w:pPr>
        <w:spacing w:after="120"/>
      </w:pPr>
      <w:r>
        <w:rPr>
          <w:rFonts w:hint="eastAsia"/>
        </w:rPr>
        <w:t>4+</w:t>
      </w:r>
      <w:r>
        <w:t>2</w:t>
      </w:r>
      <w:r>
        <w:rPr>
          <w:rFonts w:hint="eastAsia"/>
        </w:rPr>
        <w:t>项目本科学习期间完成在线课程学费为9500欧元，两年硕士学费约为2</w:t>
      </w:r>
      <w:r>
        <w:t>4</w:t>
      </w:r>
      <w:r>
        <w:rPr>
          <w:rFonts w:hint="eastAsia"/>
        </w:rPr>
        <w:t>000欧元。</w:t>
      </w:r>
    </w:p>
    <w:p w14:paraId="4278D791">
      <w:pPr>
        <w:spacing w:after="120"/>
      </w:pPr>
      <w:r>
        <w:rPr>
          <w:rFonts w:hint="eastAsia"/>
        </w:rPr>
        <w:t>公共管理硕士本科学习期间完成在线课程学费为5</w:t>
      </w:r>
      <w:r>
        <w:t>000</w:t>
      </w:r>
      <w:r>
        <w:rPr>
          <w:rFonts w:hint="eastAsia"/>
        </w:rPr>
        <w:t>欧元，一年半硕士学费约为1</w:t>
      </w:r>
      <w:r>
        <w:t>8000</w:t>
      </w:r>
      <w:r>
        <w:rPr>
          <w:rFonts w:hint="eastAsia"/>
        </w:rPr>
        <w:t>欧元。</w:t>
      </w:r>
    </w:p>
    <w:p w14:paraId="6FDE9B89">
      <w:pPr>
        <w:spacing w:after="120"/>
      </w:pPr>
      <w:r>
        <w:rPr>
          <w:rFonts w:hint="eastAsia"/>
        </w:rPr>
        <w:t>以上硕士学费均可争取早鸟优惠（1</w:t>
      </w:r>
      <w:r>
        <w:t>0%</w:t>
      </w:r>
      <w:r>
        <w:rPr>
          <w:rFonts w:hint="eastAsia"/>
        </w:rPr>
        <w:t>总学费减免）及相应奖学金减免。</w:t>
      </w:r>
    </w:p>
    <w:p w14:paraId="573AF267">
      <w:pPr>
        <w:spacing w:after="120"/>
      </w:pPr>
    </w:p>
    <w:p w14:paraId="11041DA3">
      <w:pPr>
        <w:spacing w:after="120"/>
      </w:pPr>
      <w:r>
        <w:rPr>
          <w:rFonts w:hint="eastAsia"/>
        </w:rPr>
        <w:t>2）前置培训费用：</w:t>
      </w:r>
    </w:p>
    <w:p w14:paraId="7C2228E1">
      <w:pPr>
        <w:spacing w:after="120"/>
      </w:pPr>
      <w:r>
        <w:rPr>
          <w:rFonts w:hint="eastAsia"/>
        </w:rPr>
        <w:t>前置培训由亚琛工大国际学院中国办事处负责，对参加亚琛工业大学3+</w:t>
      </w:r>
      <w:r>
        <w:t>1</w:t>
      </w:r>
      <w:r>
        <w:rPr>
          <w:rFonts w:hint="eastAsia"/>
        </w:rPr>
        <w:t>+</w:t>
      </w:r>
      <w:r>
        <w:t>2/4+2/</w:t>
      </w:r>
      <w:r>
        <w:rPr>
          <w:rFonts w:hint="eastAsia"/>
        </w:rPr>
        <w:t>公共管理硕士项目的学生进行统一的管理与监督，旨在帮助学生达到亚琛工业大学相应入学要求，并顺利完成课程修读。</w:t>
      </w:r>
    </w:p>
    <w:p w14:paraId="5A3C512B">
      <w:pPr>
        <w:spacing w:after="120"/>
      </w:pPr>
      <w:r>
        <w:rPr>
          <w:rFonts w:hint="eastAsia"/>
        </w:rPr>
        <w:t>①前置培训费用：3</w:t>
      </w:r>
      <w:r>
        <w:t>8000</w:t>
      </w:r>
      <w:r>
        <w:rPr>
          <w:rFonts w:hint="eastAsia"/>
        </w:rPr>
        <w:t>元人民币</w:t>
      </w:r>
    </w:p>
    <w:p w14:paraId="77A1A5D9">
      <w:pPr>
        <w:spacing w:after="120"/>
      </w:pPr>
      <w:r>
        <w:rPr>
          <w:rFonts w:hint="eastAsia"/>
        </w:rPr>
        <w:t>②前置培训内容：</w:t>
      </w:r>
    </w:p>
    <w:p w14:paraId="35CE6C5A">
      <w:pPr>
        <w:spacing w:after="120"/>
        <w:ind w:left="283" w:leftChars="118"/>
        <w:rPr>
          <w:b/>
        </w:rPr>
      </w:pPr>
      <w:r>
        <w:rPr>
          <w:rFonts w:hint="eastAsia"/>
          <w:b/>
        </w:rPr>
        <w:t>亚琛工业大学联合培养项目德国审核部APS团审与签证办理相关服务。</w:t>
      </w:r>
    </w:p>
    <w:p w14:paraId="7F1870DE">
      <w:pPr>
        <w:spacing w:after="120"/>
        <w:ind w:left="283" w:leftChars="118"/>
      </w:pPr>
      <w:r>
        <w:rPr>
          <w:rFonts w:hint="eastAsia"/>
        </w:rPr>
        <w:t>①APS团审面试辅导。</w:t>
      </w:r>
    </w:p>
    <w:p w14:paraId="36F8C047">
      <w:pPr>
        <w:spacing w:after="120"/>
        <w:ind w:left="283" w:leftChars="118"/>
      </w:pPr>
      <w:r>
        <w:rPr>
          <w:rFonts w:hint="eastAsia"/>
        </w:rPr>
        <w:t>②APS团审材料指导。</w:t>
      </w:r>
    </w:p>
    <w:p w14:paraId="14838B05">
      <w:pPr>
        <w:spacing w:after="120"/>
        <w:ind w:left="283" w:leftChars="118"/>
      </w:pPr>
      <w:r>
        <w:rPr>
          <w:rFonts w:hint="eastAsia"/>
        </w:rPr>
        <w:t>③</w:t>
      </w:r>
      <w:r>
        <w:t>APS</w:t>
      </w:r>
      <w:r>
        <w:rPr>
          <w:rFonts w:hint="eastAsia"/>
        </w:rPr>
        <w:t>团审资料统一寄送与发放证书。</w:t>
      </w:r>
    </w:p>
    <w:p w14:paraId="70D84F32">
      <w:pPr>
        <w:spacing w:after="120"/>
        <w:ind w:left="283" w:leftChars="118"/>
      </w:pPr>
      <w:r>
        <w:rPr>
          <w:rFonts w:hint="eastAsia"/>
        </w:rPr>
        <w:t>④签证材料指导与协助办理。</w:t>
      </w:r>
    </w:p>
    <w:p w14:paraId="207A7920">
      <w:pPr>
        <w:spacing w:after="120"/>
        <w:ind w:left="283" w:leftChars="118"/>
        <w:rPr>
          <w:b/>
        </w:rPr>
      </w:pPr>
      <w:r>
        <w:rPr>
          <w:rFonts w:hint="eastAsia"/>
          <w:b/>
        </w:rPr>
        <w:t>亚琛工业大学联合培养项目全流程指引及语言水平提升服务。</w:t>
      </w:r>
    </w:p>
    <w:p w14:paraId="7D3D66AB">
      <w:pPr>
        <w:spacing w:after="120"/>
        <w:ind w:left="283" w:leftChars="118"/>
      </w:pPr>
      <w:r>
        <w:rPr>
          <w:rFonts w:hint="eastAsia"/>
        </w:rPr>
        <w:t>①项目咨询与指导。</w:t>
      </w:r>
    </w:p>
    <w:p w14:paraId="489458B7">
      <w:pPr>
        <w:spacing w:after="120"/>
        <w:ind w:left="283" w:leftChars="118"/>
      </w:pPr>
      <w:r>
        <w:rPr>
          <w:rFonts w:hint="eastAsia"/>
        </w:rPr>
        <w:t>②项目申请材料指导。</w:t>
      </w:r>
    </w:p>
    <w:p w14:paraId="2F43F6C0">
      <w:pPr>
        <w:spacing w:after="120"/>
        <w:ind w:left="283" w:leftChars="118"/>
      </w:pPr>
      <w:r>
        <w:rPr>
          <w:rFonts w:hint="eastAsia"/>
        </w:rPr>
        <w:t>③项目面试辅导。</w:t>
      </w:r>
    </w:p>
    <w:p w14:paraId="1340F866">
      <w:pPr>
        <w:spacing w:after="120"/>
        <w:ind w:left="283" w:leftChars="118"/>
      </w:pPr>
      <w:r>
        <w:rPr>
          <w:rFonts w:hint="eastAsia"/>
        </w:rPr>
        <w:t>④项目录取信件回复与缴费。</w:t>
      </w:r>
    </w:p>
    <w:p w14:paraId="2726983F">
      <w:pPr>
        <w:spacing w:after="120"/>
        <w:ind w:left="283" w:leftChars="118"/>
      </w:pPr>
      <w:r>
        <w:rPr>
          <w:rFonts w:hint="eastAsia"/>
        </w:rPr>
        <w:t>⑤亚琛工业大学线上课程辅导。</w:t>
      </w:r>
    </w:p>
    <w:p w14:paraId="43ACBD82">
      <w:pPr>
        <w:spacing w:after="120"/>
        <w:ind w:left="283" w:leftChars="118"/>
      </w:pPr>
      <w:r>
        <w:rPr>
          <w:rFonts w:hint="eastAsia"/>
        </w:rPr>
        <w:t>⑥亚琛工业大学线上课程安置线下考场（如必要）。</w:t>
      </w:r>
    </w:p>
    <w:p w14:paraId="4F8FE0BC">
      <w:pPr>
        <w:spacing w:after="120"/>
        <w:ind w:left="283" w:leftChars="118"/>
      </w:pPr>
      <w:r>
        <w:rPr>
          <w:rFonts w:hint="eastAsia"/>
        </w:rPr>
        <w:t>⑦硕士申请材料指导与申请。</w:t>
      </w:r>
    </w:p>
    <w:p w14:paraId="0238F07D">
      <w:pPr>
        <w:spacing w:after="120"/>
        <w:ind w:left="283" w:leftChars="118"/>
      </w:pPr>
      <w:r>
        <w:rPr>
          <w:rFonts w:hint="eastAsia"/>
        </w:rPr>
        <w:t>⑧英语能力提高课程。</w:t>
      </w:r>
    </w:p>
    <w:p w14:paraId="262E0A1F">
      <w:pPr>
        <w:spacing w:after="120"/>
        <w:ind w:left="283" w:leftChars="118"/>
      </w:pPr>
      <w:r>
        <w:rPr>
          <w:rFonts w:hint="eastAsia"/>
        </w:rPr>
        <w:t>⑨基础德语能力培训课程。</w:t>
      </w:r>
    </w:p>
    <w:p w14:paraId="0895A66C">
      <w:pPr>
        <w:spacing w:after="120"/>
        <w:ind w:left="283" w:leftChars="118"/>
      </w:pPr>
      <w:r>
        <w:rPr>
          <w:rFonts w:hint="eastAsia"/>
        </w:rPr>
        <w:t>⑩注册入学材料指导。</w:t>
      </w:r>
    </w:p>
    <w:p w14:paraId="4F22CA70">
      <w:pPr>
        <w:spacing w:after="120"/>
        <w:ind w:left="283" w:leftChars="118"/>
      </w:pPr>
      <w:r>
        <w:rPr>
          <w:rFonts w:ascii="Cambria Math" w:hAnsi="Cambria Math" w:cs="Cambria Math"/>
        </w:rPr>
        <w:t>⑪</w:t>
      </w:r>
      <w:r>
        <w:rPr>
          <w:rFonts w:hint="eastAsia"/>
        </w:rPr>
        <w:t>行前教育与境外安置辅导。</w:t>
      </w:r>
    </w:p>
    <w:p w14:paraId="1342D9DF"/>
    <w:p w14:paraId="0F1853AC">
      <w:pPr>
        <w:spacing w:line="288" w:lineRule="auto"/>
      </w:pPr>
      <w:r>
        <w:rPr>
          <w:rFonts w:hint="eastAsia"/>
        </w:rPr>
        <w:t>6、项目咨询与报名：</w:t>
      </w:r>
    </w:p>
    <w:p w14:paraId="7DE26F47">
      <w:pPr>
        <w:spacing w:line="288" w:lineRule="auto"/>
        <w:ind w:firstLine="566" w:firstLineChars="236"/>
      </w:pPr>
      <w:r>
        <w:rPr>
          <w:rFonts w:hint="default"/>
        </w:rPr>
        <w:t>1）</w:t>
      </w:r>
      <w:r>
        <w:rPr>
          <w:rFonts w:hint="eastAsia"/>
        </w:rPr>
        <w:t xml:space="preserve">亚琛工业大学国际学院中国办事处中国高校联合培养项目学生咨询与报名老师 </w:t>
      </w:r>
    </w:p>
    <w:p w14:paraId="7C47E38D">
      <w:pPr>
        <w:spacing w:line="288" w:lineRule="auto"/>
        <w:ind w:firstLine="566" w:firstLineChars="236"/>
      </w:pPr>
      <w:r>
        <w:rPr>
          <w:rFonts w:hint="eastAsia"/>
        </w:rPr>
        <w:drawing>
          <wp:anchor distT="0" distB="0" distL="114300" distR="114300" simplePos="0" relativeHeight="251659264" behindDoc="0" locked="0" layoutInCell="1" allowOverlap="1">
            <wp:simplePos x="0" y="0"/>
            <wp:positionH relativeFrom="column">
              <wp:posOffset>3028950</wp:posOffset>
            </wp:positionH>
            <wp:positionV relativeFrom="paragraph">
              <wp:posOffset>66675</wp:posOffset>
            </wp:positionV>
            <wp:extent cx="1035050" cy="1035050"/>
            <wp:effectExtent l="0" t="0" r="0" b="0"/>
            <wp:wrapNone/>
            <wp:docPr id="2" name="图片 2" descr="/Users/weiyao/Desktop/other/二维码、图片资料/个人微信.jpg个人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sers/weiyao/Desktop/other/二维码、图片资料/个人微信.jpg个人微信"/>
                    <pic:cNvPicPr>
                      <a:picLocks noChangeAspect="1"/>
                    </pic:cNvPicPr>
                  </pic:nvPicPr>
                  <pic:blipFill>
                    <a:blip r:embed="rId4"/>
                    <a:srcRect/>
                    <a:stretch>
                      <a:fillRect/>
                    </a:stretch>
                  </pic:blipFill>
                  <pic:spPr>
                    <a:xfrm>
                      <a:off x="0" y="0"/>
                      <a:ext cx="1035050" cy="1035050"/>
                    </a:xfrm>
                    <a:prstGeom prst="rect">
                      <a:avLst/>
                    </a:prstGeom>
                  </pic:spPr>
                </pic:pic>
              </a:graphicData>
            </a:graphic>
          </wp:anchor>
        </w:drawing>
      </w:r>
      <w:r>
        <w:rPr>
          <w:rFonts w:hint="eastAsia"/>
          <w:lang w:val="en-US" w:eastAsia="zh-Hans"/>
        </w:rPr>
        <w:t>魏瑶</w:t>
      </w:r>
      <w:r>
        <w:rPr>
          <w:rFonts w:hint="eastAsia"/>
        </w:rPr>
        <w:t xml:space="preserve"> </w:t>
      </w:r>
      <w:r>
        <w:t xml:space="preserve"> </w:t>
      </w:r>
    </w:p>
    <w:p w14:paraId="77A3EDA3">
      <w:pPr>
        <w:spacing w:line="288" w:lineRule="auto"/>
        <w:ind w:firstLine="566" w:firstLineChars="236"/>
        <w:rPr>
          <w:rFonts w:hint="eastAsia"/>
        </w:rPr>
      </w:pPr>
      <w:r>
        <w:rPr>
          <w:rFonts w:hint="eastAsia"/>
        </w:rPr>
        <w:t>联系方式为</w:t>
      </w:r>
      <w:r>
        <w:rPr>
          <w:rFonts w:hint="default"/>
        </w:rPr>
        <w:t>15066217949</w:t>
      </w:r>
      <w:r>
        <w:rPr>
          <w:rFonts w:hint="eastAsia"/>
        </w:rPr>
        <w:t>（同微信）</w:t>
      </w:r>
    </w:p>
    <w:p w14:paraId="695EA19F">
      <w:pPr>
        <w:spacing w:line="288" w:lineRule="auto"/>
        <w:ind w:firstLine="566" w:firstLineChars="236"/>
        <w:rPr>
          <w:rFonts w:hint="eastAsia"/>
        </w:rPr>
      </w:pPr>
    </w:p>
    <w:p w14:paraId="2B9F78EA">
      <w:pPr>
        <w:spacing w:line="288" w:lineRule="auto"/>
        <w:ind w:firstLine="566" w:firstLineChars="236"/>
        <w:rPr>
          <w:rFonts w:hint="eastAsia"/>
        </w:rPr>
      </w:pPr>
    </w:p>
    <w:p w14:paraId="31AA4079">
      <w:pPr>
        <w:spacing w:line="288" w:lineRule="auto"/>
        <w:ind w:firstLine="566" w:firstLineChars="236"/>
        <w:rPr>
          <w:rFonts w:hint="eastAsia"/>
        </w:rPr>
      </w:pPr>
    </w:p>
    <w:p w14:paraId="13A16BE7">
      <w:pPr>
        <w:spacing w:line="288" w:lineRule="auto"/>
        <w:rPr>
          <w:rFonts w:hint="default"/>
        </w:rPr>
      </w:pPr>
    </w:p>
    <w:p w14:paraId="0ED0383D">
      <w:pPr>
        <w:spacing w:line="288" w:lineRule="auto"/>
        <w:ind w:firstLine="566" w:firstLineChars="236"/>
        <w:rPr>
          <w:rFonts w:hint="default"/>
          <w:lang w:eastAsia="zh-Hans"/>
        </w:rPr>
      </w:pPr>
      <w:r>
        <w:rPr>
          <w:rFonts w:hint="eastAsia"/>
          <w:lang w:val="en-US" w:eastAsia="zh-Hans"/>
        </w:rPr>
        <w:t>上海工程技术大学</w:t>
      </w:r>
      <w:r>
        <w:rPr>
          <w:rFonts w:hint="default"/>
          <w:lang w:eastAsia="zh-Hans"/>
        </w:rPr>
        <w:t>&amp;</w:t>
      </w:r>
      <w:r>
        <w:rPr>
          <w:rFonts w:hint="eastAsia"/>
          <w:lang w:val="en-US" w:eastAsia="zh-Hans"/>
        </w:rPr>
        <w:t>亚琛工大</w:t>
      </w:r>
      <w:r>
        <w:rPr>
          <w:rFonts w:hint="default"/>
          <w:lang w:eastAsia="zh-Hans"/>
        </w:rPr>
        <w:t>GEC</w:t>
      </w:r>
      <w:r>
        <w:rPr>
          <w:rFonts w:hint="eastAsia"/>
          <w:lang w:val="en-US" w:eastAsia="zh-Hans"/>
        </w:rPr>
        <w:t>联合培养项目官方咨询qq群</w:t>
      </w:r>
      <w:r>
        <w:rPr>
          <w:rFonts w:hint="default"/>
          <w:lang w:eastAsia="zh-Hans"/>
        </w:rPr>
        <w:t>：</w:t>
      </w:r>
    </w:p>
    <w:p w14:paraId="30D7B847">
      <w:pPr>
        <w:spacing w:line="288" w:lineRule="auto"/>
        <w:ind w:firstLine="566" w:firstLineChars="236"/>
      </w:pPr>
      <w:r>
        <w:rPr>
          <w:rFonts w:hint="default"/>
          <w:lang w:eastAsia="zh-Hans"/>
        </w:rPr>
        <w:t xml:space="preserve">                                                              </w:t>
      </w:r>
      <w:r>
        <w:rPr>
          <w:rFonts w:hint="default"/>
          <w:lang w:eastAsia="zh-Hans"/>
        </w:rPr>
        <w:drawing>
          <wp:inline distT="0" distB="0" distL="114300" distR="114300">
            <wp:extent cx="1090930" cy="1090930"/>
            <wp:effectExtent l="0" t="0" r="1270" b="1270"/>
            <wp:docPr id="1" name="图片 1"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上海工程技术大学"/>
                    <pic:cNvPicPr>
                      <a:picLocks noChangeAspect="1"/>
                    </pic:cNvPicPr>
                  </pic:nvPicPr>
                  <pic:blipFill>
                    <a:blip r:embed="rId5"/>
                    <a:stretch>
                      <a:fillRect/>
                    </a:stretch>
                  </pic:blipFill>
                  <pic:spPr>
                    <a:xfrm>
                      <a:off x="0" y="0"/>
                      <a:ext cx="1090930" cy="1090930"/>
                    </a:xfrm>
                    <a:prstGeom prst="rect">
                      <a:avLst/>
                    </a:prstGeom>
                  </pic:spPr>
                </pic:pic>
              </a:graphicData>
            </a:graphic>
          </wp:inline>
        </w:drawing>
      </w:r>
      <w:r>
        <w:rPr>
          <w:rFonts w:hint="default"/>
          <w:lang w:eastAsia="zh-Hans"/>
        </w:rPr>
        <w:t xml:space="preserve">                                                        </w:t>
      </w:r>
    </w:p>
    <w:p w14:paraId="0418CB7B">
      <w:pPr>
        <w:numPr>
          <w:ilvl w:val="0"/>
          <w:numId w:val="6"/>
        </w:numPr>
        <w:spacing w:line="288" w:lineRule="auto"/>
        <w:ind w:firstLine="566" w:firstLineChars="236"/>
        <w:rPr>
          <w:rFonts w:hint="eastAsia"/>
          <w:lang w:val="en-US" w:eastAsia="zh-Hans"/>
        </w:rPr>
      </w:pPr>
      <w:r>
        <w:rPr>
          <w:rFonts w:hint="eastAsia"/>
          <w:lang w:val="en-US" w:eastAsia="zh-Hans"/>
        </w:rPr>
        <w:t>上海工程技术大学</w:t>
      </w:r>
      <w:r>
        <w:rPr>
          <w:rFonts w:hint="default"/>
          <w:lang w:eastAsia="zh-Hans"/>
        </w:rPr>
        <w:t>&amp;</w:t>
      </w:r>
      <w:r>
        <w:rPr>
          <w:rFonts w:hint="eastAsia"/>
          <w:lang w:val="en-US" w:eastAsia="zh-Hans"/>
        </w:rPr>
        <w:t>亚琛工大</w:t>
      </w:r>
      <w:r>
        <w:rPr>
          <w:rFonts w:hint="default"/>
          <w:lang w:eastAsia="zh-Hans"/>
        </w:rPr>
        <w:t>GEC</w:t>
      </w:r>
      <w:r>
        <w:rPr>
          <w:rFonts w:hint="eastAsia"/>
          <w:lang w:val="en-US" w:eastAsia="zh-Hans"/>
        </w:rPr>
        <w:t>联合培养项目宣讲会</w:t>
      </w:r>
    </w:p>
    <w:p w14:paraId="4EDC8B47">
      <w:pPr>
        <w:numPr>
          <w:ilvl w:val="0"/>
          <w:numId w:val="0"/>
        </w:numPr>
        <w:spacing w:line="288" w:lineRule="auto"/>
        <w:rPr>
          <w:rFonts w:hint="default"/>
          <w:b/>
          <w:bCs/>
          <w:lang w:eastAsia="zh-Hans"/>
        </w:rPr>
      </w:pPr>
      <w:r>
        <w:rPr>
          <w:rFonts w:hint="default"/>
          <w:lang w:eastAsia="zh-Hans"/>
        </w:rPr>
        <w:t xml:space="preserve">      </w:t>
      </w:r>
      <w:r>
        <w:rPr>
          <w:rFonts w:hint="default"/>
          <w:b/>
          <w:bCs/>
          <w:lang w:eastAsia="zh-Hans"/>
        </w:rPr>
        <w:t xml:space="preserve">  </w:t>
      </w:r>
      <w:r>
        <w:rPr>
          <w:rFonts w:hint="eastAsia"/>
          <w:b/>
          <w:bCs/>
          <w:lang w:val="en-US" w:eastAsia="zh-Hans"/>
        </w:rPr>
        <w:t>时间</w:t>
      </w:r>
      <w:r>
        <w:rPr>
          <w:rFonts w:hint="default"/>
          <w:b/>
          <w:bCs/>
          <w:lang w:eastAsia="zh-Hans"/>
        </w:rPr>
        <w:t xml:space="preserve">：2025-06-12 </w:t>
      </w:r>
      <w:r>
        <w:rPr>
          <w:rFonts w:hint="eastAsia"/>
          <w:b/>
          <w:bCs/>
          <w:lang w:val="en-US" w:eastAsia="zh-Hans"/>
        </w:rPr>
        <w:t>星期四</w:t>
      </w:r>
      <w:r>
        <w:rPr>
          <w:rFonts w:hint="default"/>
          <w:b/>
          <w:bCs/>
          <w:lang w:eastAsia="zh-Hans"/>
        </w:rPr>
        <w:t xml:space="preserve"> 16</w:t>
      </w:r>
      <w:r>
        <w:rPr>
          <w:rFonts w:hint="eastAsia"/>
          <w:b/>
          <w:bCs/>
          <w:lang w:val="en-US" w:eastAsia="zh-Hans"/>
        </w:rPr>
        <w:t>:</w:t>
      </w:r>
      <w:r>
        <w:rPr>
          <w:rFonts w:hint="default"/>
          <w:b/>
          <w:bCs/>
          <w:lang w:eastAsia="zh-Hans"/>
        </w:rPr>
        <w:t>30-18</w:t>
      </w:r>
      <w:r>
        <w:rPr>
          <w:rFonts w:hint="eastAsia"/>
          <w:b/>
          <w:bCs/>
          <w:lang w:val="en-US" w:eastAsia="zh-Hans"/>
        </w:rPr>
        <w:t>:</w:t>
      </w:r>
      <w:r>
        <w:rPr>
          <w:rFonts w:hint="default"/>
          <w:b/>
          <w:bCs/>
          <w:lang w:eastAsia="zh-Hans"/>
        </w:rPr>
        <w:t>00</w:t>
      </w:r>
    </w:p>
    <w:p w14:paraId="0C9C2CB0">
      <w:pPr>
        <w:numPr>
          <w:ilvl w:val="0"/>
          <w:numId w:val="0"/>
        </w:numPr>
        <w:spacing w:line="288" w:lineRule="auto"/>
        <w:rPr>
          <w:rFonts w:hint="default"/>
          <w:b/>
          <w:bCs/>
          <w:lang w:val="en-US" w:eastAsia="zh-Hans"/>
        </w:rPr>
      </w:pPr>
      <w:r>
        <w:rPr>
          <w:rFonts w:hint="default"/>
          <w:b/>
          <w:bCs/>
          <w:lang w:eastAsia="zh-Hans"/>
        </w:rPr>
        <w:t xml:space="preserve">        </w:t>
      </w:r>
      <w:r>
        <w:rPr>
          <w:rFonts w:hint="eastAsia"/>
          <w:b/>
          <w:bCs/>
          <w:lang w:val="en-US" w:eastAsia="zh-Hans"/>
        </w:rPr>
        <w:t>地点</w:t>
      </w:r>
      <w:r>
        <w:rPr>
          <w:rFonts w:hint="default"/>
          <w:b/>
          <w:bCs/>
          <w:lang w:eastAsia="zh-Hans"/>
        </w:rPr>
        <w:t>：</w:t>
      </w:r>
      <w:r>
        <w:rPr>
          <w:rFonts w:hint="eastAsia"/>
          <w:b/>
          <w:bCs/>
          <w:lang w:val="en-US" w:eastAsia="zh-Hans"/>
        </w:rPr>
        <w:t>松江校区</w:t>
      </w:r>
      <w:r>
        <w:rPr>
          <w:rFonts w:hint="default"/>
          <w:b/>
          <w:bCs/>
          <w:lang w:eastAsia="zh-Hans"/>
        </w:rPr>
        <w:t>F102</w:t>
      </w:r>
      <w:r>
        <w:rPr>
          <w:rFonts w:hint="eastAsia"/>
          <w:b/>
          <w:bCs/>
          <w:lang w:val="en-US" w:eastAsia="zh-Hans"/>
        </w:rPr>
        <w:t>多</w:t>
      </w:r>
    </w:p>
    <w:p w14:paraId="53A3C8D0">
      <w:pPr>
        <w:numPr>
          <w:ilvl w:val="0"/>
          <w:numId w:val="0"/>
        </w:numPr>
        <w:spacing w:line="288" w:lineRule="auto"/>
        <w:rPr>
          <w:rFonts w:hint="default"/>
          <w:lang w:eastAsia="zh-Hans"/>
        </w:rPr>
      </w:pPr>
      <w:r>
        <w:rPr>
          <w:rFonts w:hint="default"/>
          <w:lang w:eastAsia="zh-Hans"/>
        </w:rPr>
        <w:t xml:space="preserve">       </w:t>
      </w:r>
      <w:r>
        <w:rPr>
          <w:rFonts w:hint="default"/>
          <w:b/>
          <w:bCs/>
          <w:lang w:eastAsia="zh-Hans"/>
        </w:rPr>
        <w:t xml:space="preserve"> </w:t>
      </w:r>
      <w:r>
        <w:rPr>
          <w:rFonts w:hint="eastAsia"/>
          <w:b/>
          <w:bCs/>
          <w:lang w:val="en-US" w:eastAsia="zh-Hans"/>
        </w:rPr>
        <w:t>面向学院</w:t>
      </w:r>
      <w:r>
        <w:rPr>
          <w:rFonts w:hint="default"/>
          <w:b/>
          <w:bCs/>
          <w:lang w:eastAsia="zh-Hans"/>
        </w:rPr>
        <w:t>：</w:t>
      </w:r>
      <w:r>
        <w:rPr>
          <w:rFonts w:hint="default"/>
          <w:lang w:eastAsia="zh-Hans"/>
        </w:rPr>
        <w:t>机械与汽车工程学院、电子电气工程学院、管理学院、化学化工学院、材料科学与工程学院、航空运输学院、飞行学院、纺织服装学院、城市轨道交通学院、外国语学院、数理与统计学院</w:t>
      </w:r>
    </w:p>
    <w:p w14:paraId="0097F592">
      <w:pPr>
        <w:spacing w:line="288" w:lineRule="auto"/>
        <w:ind w:firstLine="567" w:firstLineChars="236"/>
        <w:rPr>
          <w:rFonts w:hint="eastAsia"/>
          <w:b/>
        </w:rPr>
      </w:pPr>
    </w:p>
    <w:p w14:paraId="2AC9CA90">
      <w:pPr>
        <w:spacing w:line="288" w:lineRule="auto"/>
        <w:ind w:firstLine="567" w:firstLineChars="236"/>
        <w:rPr>
          <w:rFonts w:hint="eastAsia"/>
          <w:b/>
        </w:rPr>
      </w:pPr>
    </w:p>
    <w:p w14:paraId="72C3ED4A">
      <w:pPr>
        <w:spacing w:line="288" w:lineRule="auto"/>
        <w:rPr>
          <w:rFonts w:hint="eastAsia"/>
          <w:b/>
        </w:rPr>
      </w:pPr>
    </w:p>
    <w:p w14:paraId="342E6EFC">
      <w:pPr>
        <w:spacing w:line="288" w:lineRule="auto"/>
        <w:ind w:firstLine="567" w:firstLineChars="236"/>
        <w:rPr>
          <w:rFonts w:hint="eastAsia"/>
          <w:b/>
        </w:rPr>
      </w:pPr>
    </w:p>
    <w:p w14:paraId="15CF1DC1">
      <w:pPr>
        <w:spacing w:line="288" w:lineRule="auto"/>
        <w:ind w:firstLine="567" w:firstLineChars="236"/>
        <w:rPr>
          <w:b/>
        </w:rPr>
      </w:pPr>
      <w:r>
        <w:rPr>
          <w:rFonts w:hint="eastAsia"/>
          <w:b/>
        </w:rPr>
        <w:t>请注意：按要求填写报名表与前置培训管理协议并缴纳相应费用后，为报名成功。</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340B2"/>
    <w:multiLevelType w:val="multilevel"/>
    <w:tmpl w:val="206340B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27DE1763"/>
    <w:multiLevelType w:val="multilevel"/>
    <w:tmpl w:val="27DE17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CC042F8"/>
    <w:multiLevelType w:val="multilevel"/>
    <w:tmpl w:val="3CC042F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5D2943FC"/>
    <w:multiLevelType w:val="multilevel"/>
    <w:tmpl w:val="5D2943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02D5FD3"/>
    <w:multiLevelType w:val="multilevel"/>
    <w:tmpl w:val="602D5FD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7EF743B1"/>
    <w:multiLevelType w:val="singleLevel"/>
    <w:tmpl w:val="7EF743B1"/>
    <w:lvl w:ilvl="0" w:tentative="0">
      <w:start w:val="2"/>
      <w:numFmt w:val="decimal"/>
      <w:suff w:val="nothing"/>
      <w:lvlText w:val="%1）"/>
      <w:lvlJc w:val="left"/>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5C"/>
    <w:rsid w:val="000132F3"/>
    <w:rsid w:val="00026CD9"/>
    <w:rsid w:val="00031740"/>
    <w:rsid w:val="000859A0"/>
    <w:rsid w:val="000C498E"/>
    <w:rsid w:val="000D6E41"/>
    <w:rsid w:val="000E35E0"/>
    <w:rsid w:val="000F0308"/>
    <w:rsid w:val="000F0DC2"/>
    <w:rsid w:val="00103E13"/>
    <w:rsid w:val="001158C3"/>
    <w:rsid w:val="00136311"/>
    <w:rsid w:val="00151F58"/>
    <w:rsid w:val="00173364"/>
    <w:rsid w:val="00184DD0"/>
    <w:rsid w:val="001B2EB6"/>
    <w:rsid w:val="001B3214"/>
    <w:rsid w:val="00201908"/>
    <w:rsid w:val="002036BE"/>
    <w:rsid w:val="002560BE"/>
    <w:rsid w:val="002B64C9"/>
    <w:rsid w:val="002C3131"/>
    <w:rsid w:val="002C3A48"/>
    <w:rsid w:val="00331222"/>
    <w:rsid w:val="003B304C"/>
    <w:rsid w:val="00430CCB"/>
    <w:rsid w:val="004474CB"/>
    <w:rsid w:val="00451766"/>
    <w:rsid w:val="00561E59"/>
    <w:rsid w:val="005662E6"/>
    <w:rsid w:val="00576A14"/>
    <w:rsid w:val="005E01B3"/>
    <w:rsid w:val="005F6DBD"/>
    <w:rsid w:val="00614C57"/>
    <w:rsid w:val="00663A5A"/>
    <w:rsid w:val="00680DA0"/>
    <w:rsid w:val="0069641C"/>
    <w:rsid w:val="006E66DC"/>
    <w:rsid w:val="006F01CA"/>
    <w:rsid w:val="007004A9"/>
    <w:rsid w:val="00712036"/>
    <w:rsid w:val="0071765F"/>
    <w:rsid w:val="0073223B"/>
    <w:rsid w:val="00775A5C"/>
    <w:rsid w:val="00794ED8"/>
    <w:rsid w:val="007A5D04"/>
    <w:rsid w:val="007B264C"/>
    <w:rsid w:val="007B7E2A"/>
    <w:rsid w:val="00811A3E"/>
    <w:rsid w:val="00857F21"/>
    <w:rsid w:val="008646F2"/>
    <w:rsid w:val="00906CC8"/>
    <w:rsid w:val="00964992"/>
    <w:rsid w:val="009A3C1F"/>
    <w:rsid w:val="009C21CF"/>
    <w:rsid w:val="009C7E27"/>
    <w:rsid w:val="009D407D"/>
    <w:rsid w:val="00A50B5A"/>
    <w:rsid w:val="00A75EE8"/>
    <w:rsid w:val="00AD45CA"/>
    <w:rsid w:val="00B035B3"/>
    <w:rsid w:val="00BB1457"/>
    <w:rsid w:val="00BB1666"/>
    <w:rsid w:val="00BC5046"/>
    <w:rsid w:val="00C92ED9"/>
    <w:rsid w:val="00CA456E"/>
    <w:rsid w:val="00D01E6D"/>
    <w:rsid w:val="00D06314"/>
    <w:rsid w:val="00D06F1D"/>
    <w:rsid w:val="00D25C48"/>
    <w:rsid w:val="00D42149"/>
    <w:rsid w:val="00DA1F46"/>
    <w:rsid w:val="00DD1904"/>
    <w:rsid w:val="00DD1D81"/>
    <w:rsid w:val="00DD6366"/>
    <w:rsid w:val="00DF5D94"/>
    <w:rsid w:val="00E24577"/>
    <w:rsid w:val="00E325AA"/>
    <w:rsid w:val="00E85384"/>
    <w:rsid w:val="00E9524D"/>
    <w:rsid w:val="00ED39F7"/>
    <w:rsid w:val="00EF61BB"/>
    <w:rsid w:val="00F026CD"/>
    <w:rsid w:val="00F31BDF"/>
    <w:rsid w:val="029B057E"/>
    <w:rsid w:val="3F3FD354"/>
    <w:rsid w:val="6FFB731F"/>
    <w:rsid w:val="7EDDE5C6"/>
    <w:rsid w:val="BEBE741F"/>
    <w:rsid w:val="D1FFB752"/>
    <w:rsid w:val="EFFF3EDC"/>
    <w:rsid w:val="F5F7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 w:type="table" w:customStyle="1" w:styleId="12">
    <w:name w:val="网格型1"/>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网格型2"/>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2274</Words>
  <Characters>3225</Characters>
  <Lines>231</Lines>
  <Paragraphs>269</Paragraphs>
  <TotalTime>25</TotalTime>
  <ScaleCrop>false</ScaleCrop>
  <LinksUpToDate>false</LinksUpToDate>
  <CharactersWithSpaces>3337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2022-06-04T00:02:00Z</dcterms:created>
  <dc:creator>Pan Yani</dc:creator>
  <cp:lastModifiedBy>黄如瑜</cp:lastModifiedBy>
  <cp:lastPrinted>2022-06-03T23:36:00Z</cp:lastPrinted>
  <dcterms:modified xsi:type="dcterms:W3CDTF">2025-06-09T02:34:13Z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C55645F220593569B8222C68CD2FAEE5</vt:lpwstr>
  </property>
  <property fmtid="{D5CDD505-2E9C-101B-9397-08002B2CF9AE}" pid="4" name="KSOTemplateDocerSaveRecord">
    <vt:lpwstr>eyJoZGlkIjoiMDIxNTc5YTRkN2Y3NWY2MDYzZmQ2YTQxZTQ5ZTc0YjMiLCJ1c2VySWQiOiIxNjU1NTM0NTcxIn0=</vt:lpwstr>
  </property>
</Properties>
</file>